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1808"/>
      </w:tblGrid>
      <w:tr>
        <w:trPr>
          <w:trHeight w:val="14904" w:hRule="exact"/>
        </w:trPr>
        <w:tc>
          <w:tcPr>
            <w:vAlign w:val="top"/>
            <w:shd w:fill="2E2A4A" w:val="clear"/>
            <w:tcMar>
              <w:top w:w="50" w:type="dxa"/>
              <w:start w:w="80" w:type="dxa"/>
              <w:bottom w:w="50" w:type="dxa"/>
              <w:end w:w="80" w:type="dxa"/>
            </w:tcMar>
          </w:tcPr>
          <w:p/>
          <w:tbl>
            <w:tblPr>
              <w:tblW w:type="auto" w:w="0"/>
              <w:tblLayout w:type="fixed"/>
              <w:tblLook w:firstColumn="1" w:firstRow="1" w:lastColumn="0" w:lastRow="0" w:noHBand="0" w:noVBand="1" w:val="04A0"/>
            </w:tblPr>
            <w:tblGrid>
              <w:gridCol w:w="8496"/>
              <w:gridCol w:w="2016"/>
            </w:tblGrid>
            <w:tr>
              <w:tc>
                <w:tcPr>
                  <w:tcW w:type="dxa" w:w="720"/>
                  <w:shd w:fill="2E2A4A" w:val="clear"/>
                  <w:tcMar>
                    <w:top w:w="0" w:type="dxa"/>
                    <w:start w:w="0" w:type="dxa"/>
                    <w:bottom w:w="0" w:type="dxa"/>
                    <w:end w:w="0" w:type="dxa"/>
                  </w:tcMar>
                </w:tcPr>
                <w:p>
                  <w:pPr>
                    <w:jc w:val="left"/>
                  </w:pPr>
                  <w:r>
                    <w:drawing>
                      <wp:inline xmlns:a="http://schemas.openxmlformats.org/drawingml/2006/main" xmlns:pic="http://schemas.openxmlformats.org/drawingml/2006/picture">
                        <wp:extent cx="1600200" cy="499456"/>
                        <wp:docPr id="14" name="Picture 14"/>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00200" cy="499456"/>
                                </a:xfrm>
                                <a:prstGeom prst="rect"/>
                              </pic:spPr>
                            </pic:pic>
                          </a:graphicData>
                        </a:graphic>
                      </wp:inline>
                    </w:drawing>
                  </w:r>
                </w:p>
              </w:tc>
              <w:tc>
                <w:tcPr>
                  <w:tcW w:type="dxa" w:w="720"/>
                  <w:shd w:fill="2E2A4A" w:val="clear"/>
                  <w:tcMar>
                    <w:top w:w="0" w:type="dxa"/>
                    <w:start w:w="0" w:type="dxa"/>
                    <w:bottom w:w="0" w:type="dxa"/>
                    <w:end w:w="0" w:type="dxa"/>
                  </w:tcMar>
                </w:tcPr>
                <w:p>
                  <w:pPr>
                    <w:jc w:val="right"/>
                  </w:pPr>
                  <w:r>
                    <w:rPr>
                      <w:b/>
                      <w:color w:val="FFFFFF"/>
                      <w:sz w:val="15"/>
                    </w:rPr>
                    <w:t>People.</w:t>
                    <w:br/>
                  </w:r>
                  <w:r>
                    <w:rPr>
                      <w:b/>
                      <w:color w:val="FFFFFF"/>
                      <w:sz w:val="15"/>
                    </w:rPr>
                    <w:t>Power.</w:t>
                    <w:br/>
                  </w:r>
                  <w:r>
                    <w:rPr>
                      <w:b/>
                      <w:color w:val="FFFFFF"/>
                      <w:sz w:val="15"/>
                    </w:rPr>
                    <w:t>Technology</w:t>
                    <w:br/>
                  </w:r>
                  <w:r>
                    <w:rPr>
                      <w:b/>
                      <w:color w:val="FFFFFF"/>
                      <w:sz w:val="15"/>
                    </w:rPr>
                    <w:t>for a fairer future.</w:t>
                  </w:r>
                </w:p>
              </w:tc>
            </w:tr>
          </w:tbl>
          <w:p/>
          <w:p/>
          <w:p>
            <w:r>
              <w:rPr>
                <w:b/>
                <w:color w:val="FFFFFF"/>
                <w:sz w:val="44"/>
              </w:rPr>
              <w:t>THIS ISN'T</w:t>
            </w:r>
          </w:p>
          <w:p>
            <w:r>
              <w:rPr>
                <w:b/>
                <w:color w:val="FF6666"/>
                <w:sz w:val="42"/>
              </w:rPr>
              <w:t>(JUST) ABOUT AI.</w:t>
            </w:r>
          </w:p>
          <w:p>
            <w:r>
              <w:rPr>
                <w:b/>
                <w:color w:val="FFFFFF"/>
                <w:sz w:val="20"/>
              </w:rPr>
              <w:t>It's about who gets care, who keeps benefits, who is watched at school or work, who pays more for rent or groceries, and whether a person can challenge a bad automated decision.</w:t>
            </w:r>
          </w:p>
          <w:p>
            <w:pPr>
              <w:jc w:val="center"/>
            </w:pPr>
            <w:r>
              <w:drawing>
                <wp:inline xmlns:a="http://schemas.openxmlformats.org/drawingml/2006/main" xmlns:pic="http://schemas.openxmlformats.org/drawingml/2006/picture">
                  <wp:extent cx="5303520" cy="2419544"/>
                  <wp:docPr id="15" name="Picture 15"/>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303520" cy="2419544"/>
                          </a:xfrm>
                          <a:prstGeom prst="rect"/>
                        </pic:spPr>
                      </pic:pic>
                    </a:graphicData>
                  </a:graphic>
                </wp:inline>
              </w:drawing>
            </w:r>
          </w:p>
          <w:tbl>
            <w:tblPr>
              <w:tblW w:type="auto" w:w="0"/>
              <w:tblLayout w:type="fixed"/>
              <w:tblLook w:firstColumn="1" w:firstRow="1" w:lastColumn="0" w:lastRow="0" w:noHBand="0" w:noVBand="1" w:val="04A0"/>
            </w:tblPr>
            <w:tblGrid>
              <w:gridCol w:w="10296"/>
            </w:tblGrid>
            <w:tr>
              <w:trPr>
                <w:trHeight w:val="360" w:hRule="exact"/>
              </w:trPr>
              <w:tc>
                <w:tcPr>
                  <w:tcW w:type="dxa" w:w="1440"/>
                  <w:shd w:fill="173F63" w:val="clear"/>
                  <w:tcMar>
                    <w:top w:w="10" w:type="dxa"/>
                    <w:start w:w="40" w:type="dxa"/>
                    <w:bottom w:w="10" w:type="dxa"/>
                    <w:end w:w="40" w:type="dxa"/>
                  </w:tcMar>
                </w:tcPr>
                <w:p>
                  <w:r>
                    <w:rPr>
                      <w:b/>
                      <w:color w:val="FFFFFF"/>
                      <w:sz w:val="16"/>
                    </w:rPr>
                    <w:t>HUMAN JUDGMENT SHOULD STAY ON.</w:t>
                  </w:r>
                </w:p>
              </w:tc>
            </w:tr>
          </w:tbl>
          <w:p/>
          <w:tbl>
            <w:tblPr>
              <w:tblW w:type="auto" w:w="0"/>
              <w:tblLayout w:type="fixed"/>
              <w:tblLook w:firstColumn="1" w:firstRow="1" w:lastColumn="0" w:lastRow="0" w:noHBand="0" w:noVBand="1" w:val="04A0"/>
            </w:tblPr>
            <w:tblGrid>
              <w:gridCol w:w="3528"/>
              <w:gridCol w:w="6768"/>
            </w:tblGrid>
            <w:tr>
              <w:trPr>
                <w:trHeight w:val="634" w:hRule="exact"/>
              </w:trPr>
              <w:tc>
                <w:tcPr>
                  <w:tcW w:type="dxa" w:w="720"/>
                  <w:shd w:fill="0E8D85" w:val="clear"/>
                  <w:tcMar>
                    <w:top w:w="20" w:type="dxa"/>
                    <w:start w:w="40" w:type="dxa"/>
                    <w:bottom w:w="20" w:type="dxa"/>
                    <w:end w:w="40" w:type="dxa"/>
                  </w:tcMar>
                </w:tcPr>
                <w:p>
                  <w:r>
                    <w:rPr>
                      <w:b/>
                      <w:color w:val="FFFFFF"/>
                      <w:sz w:val="16"/>
                    </w:rPr>
                    <w:t>THE POLICY QUESTION</w:t>
                  </w:r>
                </w:p>
              </w:tc>
              <w:tc>
                <w:tcPr>
                  <w:tcW w:type="dxa" w:w="720"/>
                  <w:shd w:fill="0E8D85" w:val="clear"/>
                  <w:tcMar>
                    <w:top w:w="20" w:type="dxa"/>
                    <w:start w:w="40" w:type="dxa"/>
                    <w:bottom w:w="20" w:type="dxa"/>
                    <w:end w:w="40" w:type="dxa"/>
                  </w:tcMar>
                </w:tcPr>
                <w:p>
                  <w:pPr>
                    <w:jc w:val="center"/>
                  </w:pPr>
                  <w:r>
                    <w:rPr>
                      <w:b/>
                      <w:color w:val="FFFFFF"/>
                      <w:sz w:val="18"/>
                    </w:rPr>
                    <w:t>Who has power, what can they automate, and what happens when they get it wrong?</w:t>
                  </w:r>
                </w:p>
              </w:tc>
            </w:tr>
          </w:tbl>
          <w:p/>
          <w:p/>
          <w:p>
            <w:r>
              <w:rPr>
                <w:b/>
                <w:color w:val="FFFFFF"/>
                <w:sz w:val="33"/>
              </w:rPr>
              <w:t>Prevent, Protect, Repair.</w:t>
            </w:r>
          </w:p>
          <w:p>
            <w:r>
              <w:rPr>
                <w:b/>
                <w:color w:val="FFFFFF"/>
                <w:sz w:val="19"/>
              </w:rPr>
              <w:t>A practical AI policy guide for legislative staff</w:t>
            </w:r>
          </w:p>
        </w:tc>
      </w:tr>
    </w:tbl>
    <w:p>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3" name="Picture 3"/>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2</w:t>
            </w:r>
          </w:p>
        </w:tc>
      </w:tr>
    </w:tbl>
    <w:p>
      <w:pPr>
        <w:spacing w:before="0" w:after="72" w:line="240" w:lineRule="auto"/>
      </w:pPr>
      <w:r>
        <w:rPr>
          <w:rFonts w:ascii="Noto Sans" w:hAnsi="Noto Sans" w:eastAsia="Noto Sans"/>
          <w:b/>
          <w:i w:val="0"/>
          <w:color w:val="2D2A40"/>
          <w:sz w:val="44"/>
        </w:rPr>
        <w:t>At a Glance</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40" w:line="240" w:lineRule="auto"/>
      </w:pPr>
      <w:r>
        <w:rPr>
          <w:rFonts w:ascii="Noto Sans" w:hAnsi="Noto Sans" w:eastAsia="Noto Sans"/>
          <w:b/>
          <w:i w:val="0"/>
          <w:color w:val="2D2A40"/>
          <w:sz w:val="23"/>
        </w:rPr>
        <w:t>Real people. Real harms. A practical framework legislative staff can use.</w:t>
      </w:r>
    </w:p>
    <w:p>
      <w:pPr>
        <w:spacing w:before="0" w:after="120" w:line="252" w:lineRule="auto"/>
      </w:pPr>
      <w:r>
        <w:rPr>
          <w:rFonts w:ascii="Noto Serif" w:hAnsi="Noto Serif" w:eastAsia="Noto Serif"/>
          <w:b w:val="0"/>
          <w:i w:val="0"/>
          <w:color w:val="687481"/>
          <w:sz w:val="19"/>
        </w:rPr>
        <w:t>AI policy is not a niche technology issue. If an automated system can affect healthcare, benefits, housing, education, work or basic rights, treat it as a constituent-services issue and a governance issue - not just a technology issue.</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2592" w:hRule="atLeast"/>
        </w:trPr>
        <w:tc>
          <w:tcPr>
            <w:tcW w:type="dxa" w:w="3528"/>
            <w:shd w:fill="FBE9E7"/>
            <w:tcMar>
              <w:top w:w="110" w:type="dxa"/>
              <w:start w:w="120" w:type="dxa"/>
              <w:bottom w:w="100" w:type="dxa"/>
              <w:end w:w="120" w:type="dxa"/>
            </w:tcMar>
            <w:vAlign w:val="top"/>
          </w:tcPr>
          <w:p>
            <w:pPr>
              <w:spacing w:before="0" w:after="0" w:line="240" w:lineRule="auto"/>
            </w:pPr>
            <w:r>
              <w:rPr>
                <w:rFonts w:ascii="Noto Sans" w:hAnsi="Noto Sans" w:eastAsia="Noto Sans"/>
                <w:b/>
                <w:i w:val="0"/>
                <w:color w:val="EC5E55"/>
                <w:sz w:val="28"/>
              </w:rPr>
              <w:t>92 MILLION</w:t>
            </w:r>
          </w:p>
          <w:p>
            <w:pPr>
              <w:keepNext w:val="0"/>
              <w:spacing w:before="0" w:after="40" w:line="240" w:lineRule="auto"/>
            </w:pPr>
            <w:r>
              <w:rPr>
                <w:rFonts w:ascii="Noto Sans" w:hAnsi="Noto Sans" w:eastAsia="Noto Sans"/>
                <w:b/>
                <w:i w:val="0"/>
                <w:color w:val="2D2A40"/>
                <w:sz w:val="18"/>
              </w:rPr>
              <w:t>people with low incomes</w:t>
            </w:r>
          </w:p>
          <w:p>
            <w:pPr>
              <w:keepNext w:val="0"/>
              <w:spacing w:before="0" w:after="0" w:line="240" w:lineRule="auto"/>
            </w:pPr>
            <w:r>
              <w:rPr>
                <w:rFonts w:ascii="Noto Serif" w:hAnsi="Noto Serif" w:eastAsia="Noto Serif"/>
                <w:b w:val="0"/>
                <w:i w:val="0"/>
                <w:color w:val="687481"/>
                <w:sz w:val="16"/>
              </w:rPr>
              <w:t>are exposed to AI injustice in systems meant to deliver basic human needs.</w:t>
            </w:r>
          </w:p>
        </w:tc>
        <w:tc>
          <w:tcPr>
            <w:tcW w:type="dxa" w:w="3528"/>
            <w:shd w:fill="E9EEF8"/>
            <w:tcMar>
              <w:top w:w="110" w:type="dxa"/>
              <w:start w:w="120" w:type="dxa"/>
              <w:bottom w:w="100" w:type="dxa"/>
              <w:end w:w="120" w:type="dxa"/>
            </w:tcMar>
            <w:vAlign w:val="top"/>
          </w:tcPr>
          <w:p>
            <w:pPr>
              <w:spacing w:before="0" w:after="0" w:line="240" w:lineRule="auto"/>
            </w:pPr>
            <w:r>
              <w:rPr>
                <w:rFonts w:ascii="Noto Sans" w:hAnsi="Noto Sans" w:eastAsia="Noto Sans"/>
                <w:b/>
                <w:i w:val="0"/>
                <w:color w:val="395399"/>
                <w:sz w:val="28"/>
              </w:rPr>
              <w:t>CROSS-PARTY</w:t>
            </w:r>
          </w:p>
          <w:p>
            <w:pPr>
              <w:keepNext w:val="0"/>
              <w:spacing w:before="0" w:after="40" w:line="240" w:lineRule="auto"/>
            </w:pPr>
            <w:r>
              <w:rPr>
                <w:rFonts w:ascii="Noto Sans" w:hAnsi="Noto Sans" w:eastAsia="Noto Sans"/>
                <w:b/>
                <w:i w:val="0"/>
                <w:color w:val="2D2A40"/>
                <w:sz w:val="18"/>
              </w:rPr>
              <w:t>concrete harms travel</w:t>
            </w:r>
          </w:p>
          <w:p>
            <w:pPr>
              <w:keepNext w:val="0"/>
              <w:spacing w:before="0" w:after="0" w:line="240" w:lineRule="auto"/>
            </w:pPr>
            <w:r>
              <w:rPr>
                <w:rFonts w:ascii="Noto Serif" w:hAnsi="Noto Serif" w:eastAsia="Noto Serif"/>
                <w:b w:val="0"/>
                <w:i w:val="0"/>
                <w:color w:val="687481"/>
                <w:sz w:val="16"/>
              </w:rPr>
              <w:t>Denied care, lost benefits, surveillance and high-stakes errors resonate across party lines.</w:t>
            </w:r>
          </w:p>
        </w:tc>
        <w:tc>
          <w:tcPr>
            <w:tcW w:type="dxa" w:w="3528"/>
            <w:shd w:fill="E8F5EF"/>
            <w:tcMar>
              <w:top w:w="110" w:type="dxa"/>
              <w:start w:w="120" w:type="dxa"/>
              <w:bottom w:w="100" w:type="dxa"/>
              <w:end w:w="120" w:type="dxa"/>
            </w:tcMar>
            <w:vAlign w:val="top"/>
          </w:tcPr>
          <w:p>
            <w:pPr>
              <w:spacing w:before="0" w:after="0" w:line="240" w:lineRule="auto"/>
            </w:pPr>
            <w:r>
              <w:rPr>
                <w:rFonts w:ascii="Noto Sans" w:hAnsi="Noto Sans" w:eastAsia="Noto Sans"/>
                <w:b/>
                <w:i w:val="0"/>
                <w:color w:val="00A26A"/>
                <w:sz w:val="28"/>
              </w:rPr>
              <w:t>PPR</w:t>
            </w:r>
          </w:p>
          <w:p>
            <w:pPr>
              <w:keepNext w:val="0"/>
              <w:spacing w:before="0" w:after="40" w:line="240" w:lineRule="auto"/>
            </w:pPr>
            <w:r>
              <w:rPr>
                <w:rFonts w:ascii="Noto Sans" w:hAnsi="Noto Sans" w:eastAsia="Noto Sans"/>
                <w:b/>
                <w:i w:val="0"/>
                <w:color w:val="2D2A40"/>
                <w:sz w:val="18"/>
              </w:rPr>
              <w:t>moves the burden upstream</w:t>
            </w:r>
          </w:p>
          <w:p>
            <w:pPr>
              <w:keepNext w:val="0"/>
              <w:spacing w:before="0" w:after="0" w:line="240" w:lineRule="auto"/>
            </w:pPr>
            <w:r>
              <w:rPr>
                <w:rFonts w:ascii="Noto Serif" w:hAnsi="Noto Serif" w:eastAsia="Noto Serif"/>
                <w:b w:val="0"/>
                <w:i w:val="0"/>
                <w:color w:val="687481"/>
                <w:sz w:val="16"/>
              </w:rPr>
              <w:t>Agencies, vendors and institutions should prevent harm, justify use and repair damage.</w:t>
            </w:r>
          </w:p>
        </w:tc>
      </w:tr>
    </w:tbl>
    <w:p>
      <w:pPr>
        <w:spacing w:before="120" w:after="60" w:line="240" w:lineRule="auto"/>
      </w:pPr>
      <w:r>
        <w:rPr>
          <w:rFonts w:ascii="Noto Sans" w:hAnsi="Noto Sans" w:eastAsia="Noto Sans"/>
          <w:b/>
          <w:i w:val="0"/>
          <w:color w:val="2D2A40"/>
          <w:sz w:val="16"/>
        </w:rPr>
        <w:t>THE PPR TEST</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2664" w:hRule="atLeast"/>
        </w:trPr>
        <w:tc>
          <w:tcPr>
            <w:tcW w:type="dxa" w:w="3528"/>
            <w:shd w:fill="FBE9E7"/>
            <w:tcMar>
              <w:top w:w="95" w:type="dxa"/>
              <w:start w:w="110" w:type="dxa"/>
              <w:bottom w:w="90" w:type="dxa"/>
              <w:end w:w="110" w:type="dxa"/>
            </w:tcMar>
          </w:tcPr>
          <w:p>
            <w:pPr>
              <w:spacing w:before="0" w:after="0" w:line="240" w:lineRule="auto"/>
            </w:pPr>
            <w:r>
              <w:rPr>
                <w:rFonts w:ascii="Noto Sans" w:hAnsi="Noto Sans" w:eastAsia="Noto Sans"/>
                <w:b/>
                <w:i w:val="0"/>
                <w:color w:val="EC5E55"/>
                <w:sz w:val="21"/>
              </w:rPr>
              <w:t>PREVENT</w:t>
            </w:r>
          </w:p>
          <w:p>
            <w:pPr>
              <w:keepNext w:val="0"/>
              <w:spacing w:before="0" w:after="40" w:line="240" w:lineRule="auto"/>
            </w:pPr>
            <w:r>
              <w:rPr>
                <w:rFonts w:ascii="Noto Sans" w:hAnsi="Noto Sans" w:eastAsia="Noto Sans"/>
                <w:b/>
                <w:i w:val="0"/>
                <w:color w:val="2D2A40"/>
                <w:sz w:val="17"/>
              </w:rPr>
              <w:t>Could this harm have been prevented?</w:t>
            </w:r>
          </w:p>
          <w:p>
            <w:pPr>
              <w:keepNext w:val="0"/>
              <w:spacing w:before="0" w:after="0" w:line="240" w:lineRule="auto"/>
            </w:pPr>
            <w:r>
              <w:rPr>
                <w:rFonts w:ascii="Noto Serif" w:hAnsi="Noto Serif" w:eastAsia="Noto Serif"/>
                <w:b w:val="0"/>
                <w:i w:val="0"/>
                <w:color w:val="687481"/>
                <w:sz w:val="15"/>
              </w:rPr>
              <w:t>Some uses should simply be prohibited before they reach a constituent.</w:t>
            </w:r>
          </w:p>
        </w:tc>
        <w:tc>
          <w:tcPr>
            <w:tcW w:type="dxa" w:w="3528"/>
            <w:shd w:fill="E9EEF8"/>
            <w:tcMar>
              <w:top w:w="95" w:type="dxa"/>
              <w:start w:w="110" w:type="dxa"/>
              <w:bottom w:w="90" w:type="dxa"/>
              <w:end w:w="110" w:type="dxa"/>
            </w:tcMar>
          </w:tcPr>
          <w:p>
            <w:pPr>
              <w:spacing w:before="0" w:after="0" w:line="240" w:lineRule="auto"/>
            </w:pPr>
            <w:r>
              <w:rPr>
                <w:rFonts w:ascii="Noto Sans" w:hAnsi="Noto Sans" w:eastAsia="Noto Sans"/>
                <w:b/>
                <w:i w:val="0"/>
                <w:color w:val="395399"/>
                <w:sz w:val="21"/>
              </w:rPr>
              <w:t>PROTECT</w:t>
            </w:r>
          </w:p>
          <w:p>
            <w:pPr>
              <w:keepNext w:val="0"/>
              <w:spacing w:before="0" w:after="40" w:line="240" w:lineRule="auto"/>
            </w:pPr>
            <w:r>
              <w:rPr>
                <w:rFonts w:ascii="Noto Sans" w:hAnsi="Noto Sans" w:eastAsia="Noto Sans"/>
                <w:b/>
                <w:i w:val="0"/>
                <w:color w:val="2D2A40"/>
                <w:sz w:val="17"/>
              </w:rPr>
              <w:t>Was the person protected while the system operated?</w:t>
            </w:r>
          </w:p>
          <w:p>
            <w:pPr>
              <w:keepNext w:val="0"/>
              <w:spacing w:before="0" w:after="0" w:line="240" w:lineRule="auto"/>
            </w:pPr>
            <w:r>
              <w:rPr>
                <w:rFonts w:ascii="Noto Serif" w:hAnsi="Noto Serif" w:eastAsia="Noto Serif"/>
                <w:b w:val="0"/>
                <w:i w:val="0"/>
                <w:color w:val="687481"/>
                <w:sz w:val="15"/>
              </w:rPr>
              <w:t>Permitted systems need testing, notice, human review and a real off switch.</w:t>
            </w:r>
          </w:p>
        </w:tc>
        <w:tc>
          <w:tcPr>
            <w:tcW w:type="dxa" w:w="3528"/>
            <w:shd w:fill="E8F5EF"/>
            <w:tcMar>
              <w:top w:w="95" w:type="dxa"/>
              <w:start w:w="110" w:type="dxa"/>
              <w:bottom w:w="90" w:type="dxa"/>
              <w:end w:w="110" w:type="dxa"/>
            </w:tcMar>
          </w:tcPr>
          <w:p>
            <w:pPr>
              <w:spacing w:before="0" w:after="0" w:line="240" w:lineRule="auto"/>
            </w:pPr>
            <w:r>
              <w:rPr>
                <w:rFonts w:ascii="Noto Sans" w:hAnsi="Noto Sans" w:eastAsia="Noto Sans"/>
                <w:b/>
                <w:i w:val="0"/>
                <w:color w:val="00A26A"/>
                <w:sz w:val="21"/>
              </w:rPr>
              <w:t>REPAIR</w:t>
            </w:r>
          </w:p>
          <w:p>
            <w:pPr>
              <w:keepNext w:val="0"/>
              <w:spacing w:before="0" w:after="40" w:line="240" w:lineRule="auto"/>
            </w:pPr>
            <w:r>
              <w:rPr>
                <w:rFonts w:ascii="Noto Sans" w:hAnsi="Noto Sans" w:eastAsia="Noto Sans"/>
                <w:b/>
                <w:i w:val="0"/>
                <w:color w:val="2D2A40"/>
                <w:sz w:val="17"/>
              </w:rPr>
              <w:t>If something went wrong, could their life actually be repaired?</w:t>
            </w:r>
          </w:p>
          <w:p>
            <w:pPr>
              <w:keepNext w:val="0"/>
              <w:spacing w:before="0" w:after="0" w:line="240" w:lineRule="auto"/>
            </w:pPr>
            <w:r>
              <w:rPr>
                <w:rFonts w:ascii="Noto Serif" w:hAnsi="Noto Serif" w:eastAsia="Noto Serif"/>
                <w:b w:val="0"/>
                <w:i w:val="0"/>
                <w:color w:val="687481"/>
                <w:sz w:val="15"/>
              </w:rPr>
              <w:t>Redress must restore what was lost, assign responsibility and fund enforcement.</w:t>
            </w:r>
          </w:p>
        </w:tc>
      </w:tr>
    </w:tbl>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728" w:hRule="atLeast"/>
        </w:trPr>
        <w:tc>
          <w:tcPr>
            <w:tcW w:type="dxa" w:w="3816"/>
            <w:shd w:fill="2D2A40"/>
            <w:tcMar>
              <w:top w:w="100" w:type="dxa"/>
              <w:start w:w="120" w:type="dxa"/>
              <w:bottom w:w="100" w:type="dxa"/>
              <w:end w:w="120" w:type="dxa"/>
            </w:tcMar>
            <w:vAlign w:val="center"/>
          </w:tcPr>
          <w:p>
            <w:pPr>
              <w:spacing w:before="0" w:after="0" w:line="240" w:lineRule="auto"/>
            </w:pPr>
            <w:r>
              <w:rPr>
                <w:rFonts w:ascii="Noto Sans" w:hAnsi="Noto Sans" w:eastAsia="Noto Sans"/>
                <w:b/>
                <w:i w:val="0"/>
                <w:color w:val="00A26A"/>
                <w:sz w:val="14"/>
              </w:rPr>
              <w:t>ACROSS ALL THREE PILLARS</w:t>
            </w:r>
          </w:p>
          <w:p>
            <w:pPr>
              <w:keepNext w:val="0"/>
              <w:spacing w:before="40" w:after="0" w:line="240" w:lineRule="auto"/>
            </w:pPr>
            <w:r>
              <w:rPr>
                <w:rFonts w:ascii="Noto Sans" w:hAnsi="Noto Sans" w:eastAsia="Noto Sans"/>
                <w:b/>
                <w:i w:val="0"/>
                <w:color w:val="FFFFFF"/>
                <w:sz w:val="18"/>
              </w:rPr>
              <w:t>Community-led decision-making is not an add-on.</w:t>
            </w:r>
          </w:p>
        </w:tc>
        <w:tc>
          <w:tcPr>
            <w:tcW w:type="dxa" w:w="6768"/>
            <w:shd w:fill="2D2A40"/>
            <w:tcMar>
              <w:top w:w="100" w:type="dxa"/>
              <w:start w:w="120" w:type="dxa"/>
              <w:bottom w:w="100" w:type="dxa"/>
              <w:end w:w="120" w:type="dxa"/>
            </w:tcMar>
            <w:vAlign w:val="center"/>
          </w:tcPr>
          <w:p>
            <w:pPr>
              <w:spacing w:before="0" w:after="0" w:line="240" w:lineRule="auto"/>
            </w:pPr>
            <w:r>
              <w:rPr>
                <w:rFonts w:ascii="Noto Serif" w:hAnsi="Noto Serif" w:eastAsia="Noto Serif"/>
                <w:b w:val="0"/>
                <w:i w:val="0"/>
                <w:color w:val="FFFFFF"/>
                <w:sz w:val="16"/>
              </w:rPr>
              <w:t>People directly affected by automated systems should have meaningful, legally binding power in oversight and enforcement - not merely an advisory seat.</w:t>
            </w:r>
          </w:p>
        </w:tc>
      </w:tr>
    </w:tbl>
    <w:p>
      <w:pPr>
        <w:spacing w:before="100" w:after="40" w:line="240" w:lineRule="auto"/>
      </w:pPr>
      <w:r>
        <w:rPr>
          <w:rFonts w:ascii="Noto Sans" w:hAnsi="Noto Sans" w:eastAsia="Noto Sans"/>
          <w:b/>
          <w:i w:val="0"/>
          <w:color w:val="2D2A40"/>
          <w:sz w:val="16"/>
        </w:rPr>
        <w:t>WHAT THIS PAMPHLET GIVES A STAFFER</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2088" w:hRule="atLeast"/>
        </w:trPr>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1   Real harm stories</w:t>
            </w:r>
          </w:p>
        </w:tc>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2   Voter-tested messaging</w:t>
            </w:r>
          </w:p>
        </w:tc>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3   PPR explained</w:t>
            </w:r>
          </w:p>
        </w:tc>
      </w:tr>
      <w:tr>
        <w:trPr>
          <w:trHeight w:val="2088" w:hRule="atLeast"/>
        </w:trPr>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4   A bill stress-test</w:t>
            </w:r>
          </w:p>
        </w:tc>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5   Pressure-test questions</w:t>
            </w:r>
          </w:p>
        </w:tc>
        <w:tc>
          <w:tcPr>
            <w:tcW w:type="dxa" w:w="3528"/>
            <w:shd w:fill="F8F9FA"/>
            <w:tcMar>
              <w:top w:w="55" w:type="dxa"/>
              <w:start w:w="80" w:type="dxa"/>
              <w:bottom w:w="55" w:type="dxa"/>
              <w:end w:w="80" w:type="dxa"/>
            </w:tcMar>
          </w:tcPr>
          <w:p>
            <w:pPr>
              <w:spacing w:before="0" w:after="0" w:line="240" w:lineRule="auto"/>
            </w:pPr>
            <w:r>
              <w:rPr>
                <w:rFonts w:ascii="Noto Sans" w:hAnsi="Noto Sans" w:eastAsia="Noto Sans"/>
                <w:b/>
                <w:i w:val="0"/>
                <w:color w:val="2D2A40"/>
                <w:sz w:val="15"/>
              </w:rPr>
              <w:t>6   A route to TTJ support</w:t>
            </w:r>
          </w:p>
        </w:tc>
      </w:tr>
    </w:tbl>
    <w:p>
      <w:pPr>
        <w:spacing w:before="80" w:after="0" w:line="240" w:lineRule="auto"/>
      </w:pPr>
      <w:r>
        <w:rPr>
          <w:rFonts w:ascii="Noto Serif" w:hAnsi="Noto Serif" w:eastAsia="Noto Serif"/>
          <w:b w:val="0"/>
          <w:i w:val="0"/>
          <w:color w:val="687481"/>
          <w:sz w:val="14"/>
        </w:rPr>
        <w:t>Source: TechTonic Justice, Prevent, Protect, Repair framework; Inescapable AI.</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4" name="Picture 4"/>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3</w:t>
            </w:r>
          </w:p>
        </w:tc>
      </w:tr>
    </w:tbl>
    <w:p>
      <w:pPr>
        <w:spacing w:before="0" w:after="72" w:line="240" w:lineRule="auto"/>
      </w:pPr>
      <w:r>
        <w:rPr>
          <w:rFonts w:ascii="Noto Sans" w:hAnsi="Noto Sans" w:eastAsia="Noto Sans"/>
          <w:b/>
          <w:i w:val="0"/>
          <w:color w:val="2D2A40"/>
          <w:sz w:val="44"/>
        </w:rPr>
        <w:t>The Problem in Three States</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20" w:line="240" w:lineRule="auto"/>
      </w:pPr>
      <w:r>
        <w:rPr>
          <w:rFonts w:ascii="Noto Sans" w:hAnsi="Noto Sans" w:eastAsia="Noto Sans"/>
          <w:b/>
          <w:i w:val="0"/>
          <w:color w:val="2D2A40"/>
          <w:sz w:val="22"/>
        </w:rPr>
        <w:t>These aren't hypothetical risks. They have already happened.</w:t>
      </w:r>
    </w:p>
    <w:p>
      <w:pPr>
        <w:spacing w:before="0" w:after="100" w:line="240" w:lineRule="auto"/>
      </w:pPr>
      <w:r>
        <w:rPr>
          <w:rFonts w:ascii="Noto Serif" w:hAnsi="Noto Serif" w:eastAsia="Noto Serif"/>
          <w:b w:val="0"/>
          <w:i w:val="0"/>
          <w:color w:val="687481"/>
          <w:sz w:val="18"/>
        </w:rPr>
        <w:t>Three different systems. Three different harms. One recurring pattern: high-stakes decisions become automated, harder to see, and harder to contest.</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3384" w:hRule="atLeast"/>
        </w:trPr>
        <w:tc>
          <w:tcPr>
            <w:tcW w:type="dxa" w:w="7200"/>
            <w:shd w:fill="F8F9FA"/>
            <w:tcMar>
              <w:top w:w="90" w:type="dxa"/>
              <w:start w:w="110" w:type="dxa"/>
              <w:bottom w:w="85" w:type="dxa"/>
              <w:end w:w="110" w:type="dxa"/>
            </w:tcMar>
            <w:vAlign w:val="top"/>
          </w:tcPr>
          <w:p>
            <w:pPr>
              <w:spacing w:before="0" w:after="0" w:line="240" w:lineRule="auto"/>
            </w:pPr>
            <w:r>
              <w:rPr>
                <w:rFonts w:ascii="Noto Sans" w:hAnsi="Noto Sans" w:eastAsia="Noto Sans"/>
                <w:b/>
                <w:i w:val="0"/>
                <w:color w:val="EC5E55"/>
                <w:sz w:val="20"/>
              </w:rPr>
              <w:t>ARKANSAS</w:t>
            </w:r>
          </w:p>
          <w:p>
            <w:pPr>
              <w:keepNext w:val="0"/>
              <w:spacing w:before="0" w:after="40" w:line="240" w:lineRule="auto"/>
            </w:pPr>
            <w:r>
              <w:rPr>
                <w:rFonts w:ascii="Noto Sans" w:hAnsi="Noto Sans" w:eastAsia="Noto Sans"/>
                <w:b/>
                <w:i w:val="0"/>
                <w:color w:val="2D2A40"/>
                <w:sz w:val="15"/>
              </w:rPr>
              <w:t>MEDICAID / HOME CARE</w:t>
            </w:r>
          </w:p>
          <w:p>
            <w:pPr>
              <w:keepNext w:val="0"/>
              <w:spacing w:before="0" w:after="0" w:line="240" w:lineRule="auto"/>
            </w:pPr>
            <w:r>
              <w:rPr>
                <w:rFonts w:ascii="Noto Serif" w:hAnsi="Noto Serif" w:eastAsia="Noto Serif"/>
                <w:b w:val="0"/>
                <w:i w:val="0"/>
                <w:color w:val="000000"/>
                <w:sz w:val="16"/>
              </w:rPr>
              <w:t>An algorithm used to determine home-based Medicaid care wrongly cut benefits for roughly 4,000 people with disabilities, including people who relied on care to eat, shower and use the bathroom. TTJ staff secured the legal victory that ended the algorithm's use.</w:t>
            </w:r>
          </w:p>
        </w:tc>
        <w:tc>
          <w:tcPr>
            <w:tcW w:type="dxa" w:w="3384"/>
            <w:shd w:fill="FBE9E7"/>
            <w:tcMar>
              <w:top w:w="90" w:type="dxa"/>
              <w:start w:w="110" w:type="dxa"/>
              <w:bottom w:w="85" w:type="dxa"/>
              <w:end w:w="110" w:type="dxa"/>
            </w:tcMar>
            <w:vAlign w:val="top"/>
          </w:tcPr>
          <w:p>
            <w:pPr>
              <w:spacing w:before="0" w:after="0" w:line="240" w:lineRule="auto"/>
            </w:pPr>
            <w:r>
              <w:rPr>
                <w:rFonts w:ascii="Noto Sans" w:hAnsi="Noto Sans" w:eastAsia="Noto Sans"/>
                <w:b/>
                <w:i w:val="0"/>
                <w:color w:val="EC5E55"/>
                <w:sz w:val="14"/>
              </w:rPr>
              <w:t>WHAT PPR WOULD CHANGE</w:t>
            </w:r>
          </w:p>
          <w:p>
            <w:pPr>
              <w:keepNext w:val="0"/>
              <w:spacing w:before="40" w:after="0" w:line="240" w:lineRule="auto"/>
            </w:pPr>
            <w:r>
              <w:rPr>
                <w:rFonts w:ascii="Noto Serif" w:hAnsi="Noto Serif" w:eastAsia="Noto Serif"/>
                <w:b w:val="0"/>
                <w:i w:val="0"/>
                <w:color w:val="2D2A40"/>
                <w:sz w:val="16"/>
              </w:rPr>
              <w:t>A stronger law would stop automated benefit cuts from becoming final, preserve meaningful human judgment, and require fast restoration when care is lost.</w:t>
            </w:r>
          </w:p>
        </w:tc>
      </w:tr>
    </w:tbl>
    <w:p>
      <w:pPr>
        <w:spacing w:before="0" w:after="40" w:line="240" w:lineRule="auto"/>
      </w:pP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3384" w:hRule="atLeast"/>
        </w:trPr>
        <w:tc>
          <w:tcPr>
            <w:tcW w:type="dxa" w:w="7200"/>
            <w:shd w:fill="F8F9FA"/>
            <w:tcMar>
              <w:top w:w="90" w:type="dxa"/>
              <w:start w:w="110" w:type="dxa"/>
              <w:bottom w:w="85" w:type="dxa"/>
              <w:end w:w="110" w:type="dxa"/>
            </w:tcMar>
            <w:vAlign w:val="top"/>
          </w:tcPr>
          <w:p>
            <w:pPr>
              <w:spacing w:before="0" w:after="0" w:line="240" w:lineRule="auto"/>
            </w:pPr>
            <w:r>
              <w:rPr>
                <w:rFonts w:ascii="Noto Sans" w:hAnsi="Noto Sans" w:eastAsia="Noto Sans"/>
                <w:b/>
                <w:i w:val="0"/>
                <w:color w:val="395399"/>
                <w:sz w:val="20"/>
              </w:rPr>
              <w:t>INDIANA</w:t>
            </w:r>
          </w:p>
          <w:p>
            <w:pPr>
              <w:keepNext w:val="0"/>
              <w:spacing w:before="0" w:after="40" w:line="240" w:lineRule="auto"/>
            </w:pPr>
            <w:r>
              <w:rPr>
                <w:rFonts w:ascii="Noto Sans" w:hAnsi="Noto Sans" w:eastAsia="Noto Sans"/>
                <w:b/>
                <w:i w:val="0"/>
                <w:color w:val="2D2A40"/>
                <w:sz w:val="15"/>
              </w:rPr>
              <w:t>SNAP / TANF / MEDICAID</w:t>
            </w:r>
          </w:p>
          <w:p>
            <w:pPr>
              <w:keepNext w:val="0"/>
              <w:spacing w:before="0" w:after="0" w:line="240" w:lineRule="auto"/>
            </w:pPr>
            <w:r>
              <w:rPr>
                <w:rFonts w:ascii="Noto Serif" w:hAnsi="Noto Serif" w:eastAsia="Noto Serif"/>
                <w:b w:val="0"/>
                <w:i w:val="0"/>
                <w:color w:val="000000"/>
                <w:sz w:val="16"/>
              </w:rPr>
              <w:t>An automated eligibility system denied more than one million applications in two years from people seeking food assistance, cash assistance or healthcare. Scale magnified the consequences of system design and administrative error.</w:t>
            </w:r>
          </w:p>
        </w:tc>
        <w:tc>
          <w:tcPr>
            <w:tcW w:type="dxa" w:w="3384"/>
            <w:shd w:fill="E9EEF8"/>
            <w:tcMar>
              <w:top w:w="90" w:type="dxa"/>
              <w:start w:w="110" w:type="dxa"/>
              <w:bottom w:w="85" w:type="dxa"/>
              <w:end w:w="110" w:type="dxa"/>
            </w:tcMar>
            <w:vAlign w:val="top"/>
          </w:tcPr>
          <w:p>
            <w:pPr>
              <w:spacing w:before="0" w:after="0" w:line="240" w:lineRule="auto"/>
            </w:pPr>
            <w:r>
              <w:rPr>
                <w:rFonts w:ascii="Noto Sans" w:hAnsi="Noto Sans" w:eastAsia="Noto Sans"/>
                <w:b/>
                <w:i w:val="0"/>
                <w:color w:val="395399"/>
                <w:sz w:val="14"/>
              </w:rPr>
              <w:t>WHAT PPR WOULD CHANGE</w:t>
            </w:r>
          </w:p>
          <w:p>
            <w:pPr>
              <w:keepNext w:val="0"/>
              <w:spacing w:before="40" w:after="0" w:line="240" w:lineRule="auto"/>
            </w:pPr>
            <w:r>
              <w:rPr>
                <w:rFonts w:ascii="Noto Serif" w:hAnsi="Noto Serif" w:eastAsia="Noto Serif"/>
                <w:b w:val="0"/>
                <w:i w:val="0"/>
                <w:color w:val="2D2A40"/>
                <w:sz w:val="16"/>
              </w:rPr>
              <w:t>A stronger law would require testing before launch, plain-language notice, a human appeal route and compensation when wrongful denials cause financial harm.</w:t>
            </w:r>
          </w:p>
        </w:tc>
      </w:tr>
    </w:tbl>
    <w:p>
      <w:pPr>
        <w:spacing w:before="0" w:after="40" w:line="240" w:lineRule="auto"/>
      </w:pP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3384" w:hRule="atLeast"/>
        </w:trPr>
        <w:tc>
          <w:tcPr>
            <w:tcW w:type="dxa" w:w="7200"/>
            <w:shd w:fill="F8F9FA"/>
            <w:tcMar>
              <w:top w:w="90" w:type="dxa"/>
              <w:start w:w="110" w:type="dxa"/>
              <w:bottom w:w="85" w:type="dxa"/>
              <w:end w:w="110" w:type="dxa"/>
            </w:tcMar>
            <w:vAlign w:val="top"/>
          </w:tcPr>
          <w:p>
            <w:pPr>
              <w:spacing w:before="0" w:after="0" w:line="240" w:lineRule="auto"/>
            </w:pPr>
            <w:r>
              <w:rPr>
                <w:rFonts w:ascii="Noto Sans" w:hAnsi="Noto Sans" w:eastAsia="Noto Sans"/>
                <w:b/>
                <w:i w:val="0"/>
                <w:color w:val="00A26A"/>
                <w:sz w:val="20"/>
              </w:rPr>
              <w:t>FLORIDA</w:t>
            </w:r>
          </w:p>
          <w:p>
            <w:pPr>
              <w:keepNext w:val="0"/>
              <w:spacing w:before="0" w:after="40" w:line="240" w:lineRule="auto"/>
            </w:pPr>
            <w:r>
              <w:rPr>
                <w:rFonts w:ascii="Noto Sans" w:hAnsi="Noto Sans" w:eastAsia="Noto Sans"/>
                <w:b/>
                <w:i w:val="0"/>
                <w:color w:val="2D2A40"/>
                <w:sz w:val="15"/>
              </w:rPr>
              <w:t>EDUCATION / PREDICTIVE POLICING</w:t>
            </w:r>
          </w:p>
          <w:p>
            <w:pPr>
              <w:keepNext w:val="0"/>
              <w:spacing w:before="0" w:after="0" w:line="240" w:lineRule="auto"/>
            </w:pPr>
            <w:r>
              <w:rPr>
                <w:rFonts w:ascii="Noto Serif" w:hAnsi="Noto Serif" w:eastAsia="Noto Serif"/>
                <w:b w:val="0"/>
                <w:i w:val="0"/>
                <w:color w:val="000000"/>
                <w:sz w:val="16"/>
              </w:rPr>
              <w:t>Pasco County used school and policing data to track 18,000 children and label at least 420 as likely future criminals. Officers then subjected some families to repeated home visits without suspicion of wrongdoing. TTJ's team won a first-of-its-kind DOJ settlement.</w:t>
            </w:r>
          </w:p>
        </w:tc>
        <w:tc>
          <w:tcPr>
            <w:tcW w:type="dxa" w:w="3384"/>
            <w:shd w:fill="E8F5EF"/>
            <w:tcMar>
              <w:top w:w="90" w:type="dxa"/>
              <w:start w:w="110" w:type="dxa"/>
              <w:bottom w:w="85" w:type="dxa"/>
              <w:end w:w="110" w:type="dxa"/>
            </w:tcMar>
            <w:vAlign w:val="top"/>
          </w:tcPr>
          <w:p>
            <w:pPr>
              <w:spacing w:before="0" w:after="0" w:line="240" w:lineRule="auto"/>
            </w:pPr>
            <w:r>
              <w:rPr>
                <w:rFonts w:ascii="Noto Sans" w:hAnsi="Noto Sans" w:eastAsia="Noto Sans"/>
                <w:b/>
                <w:i w:val="0"/>
                <w:color w:val="00A26A"/>
                <w:sz w:val="14"/>
              </w:rPr>
              <w:t>WHAT PPR WOULD CHANGE</w:t>
            </w:r>
          </w:p>
          <w:p>
            <w:pPr>
              <w:keepNext w:val="0"/>
              <w:spacing w:before="40" w:after="0" w:line="240" w:lineRule="auto"/>
            </w:pPr>
            <w:r>
              <w:rPr>
                <w:rFonts w:ascii="Noto Serif" w:hAnsi="Noto Serif" w:eastAsia="Noto Serif"/>
                <w:b w:val="0"/>
                <w:i w:val="0"/>
                <w:color w:val="2D2A40"/>
                <w:sz w:val="16"/>
              </w:rPr>
              <w:t>A stronger law would prohibit predictive punishment and high-risk student surveillance, set enforceable limits, and create real accountability for violations.</w:t>
            </w:r>
          </w:p>
        </w:tc>
      </w:tr>
    </w:tbl>
    <w:p>
      <w:pPr>
        <w:spacing w:before="0" w:after="40" w:line="240" w:lineRule="auto"/>
      </w:pPr>
    </w:p>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1296" w:hRule="atLeast"/>
        </w:trPr>
        <w:tc>
          <w:tcPr>
            <w:tcW w:type="dxa" w:w="11030"/>
            <w:shd w:fill="2D2A40"/>
            <w:tcMar>
              <w:top w:w="85" w:type="dxa"/>
              <w:start w:w="110" w:type="dxa"/>
              <w:bottom w:w="85" w:type="dxa"/>
              <w:end w:w="110" w:type="dxa"/>
            </w:tcMar>
          </w:tcPr>
          <w:p>
            <w:pPr>
              <w:spacing w:before="0" w:after="0" w:line="240" w:lineRule="auto"/>
            </w:pPr>
            <w:r>
              <w:rPr>
                <w:rFonts w:ascii="Noto Sans" w:hAnsi="Noto Sans" w:eastAsia="Noto Sans"/>
                <w:b/>
                <w:i w:val="0"/>
                <w:color w:val="FFFFFF"/>
                <w:sz w:val="16"/>
              </w:rPr>
              <w:t>Why these cases matter: different policy areas, same failure sequence - automation scales a decision, a person loses something essential, and the route to challenge it gets harder.</w:t>
            </w:r>
          </w:p>
        </w:tc>
      </w:tr>
    </w:tbl>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5" name="Picture 5"/>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4</w:t>
            </w:r>
          </w:p>
        </w:tc>
      </w:tr>
    </w:tbl>
    <w:p>
      <w:pPr>
        <w:spacing w:before="0" w:after="72" w:line="240" w:lineRule="auto"/>
      </w:pPr>
      <w:r>
        <w:rPr>
          <w:rFonts w:ascii="Noto Sans" w:hAnsi="Noto Sans" w:eastAsia="Noto Sans"/>
          <w:b/>
          <w:i w:val="0"/>
          <w:color w:val="2D2A40"/>
          <w:sz w:val="44"/>
        </w:rPr>
        <w:t>What Breaks Under Current Law</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20" w:line="240" w:lineRule="auto"/>
      </w:pPr>
      <w:r>
        <w:rPr>
          <w:rFonts w:ascii="Noto Serif" w:hAnsi="Noto Serif" w:eastAsia="Noto Serif"/>
          <w:b w:val="0"/>
          <w:i w:val="0"/>
          <w:color w:val="687481"/>
          <w:sz w:val="19"/>
        </w:rPr>
        <w:t>The usual “guardrails” approach can sound protective while leaving the burden on the person who was harmed.</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792" w:hRule="atLeast"/>
          <w:tblHeader w:val="true"/>
        </w:trPr>
        <w:tc>
          <w:tcPr>
            <w:tcW w:type="dxa" w:w="3672"/>
            <w:shd w:fill="2D2A40"/>
            <w:tcMar>
              <w:top w:w="70" w:type="dxa"/>
              <w:start w:w="100" w:type="dxa"/>
              <w:bottom w:w="70" w:type="dxa"/>
              <w:end w:w="100" w:type="dxa"/>
            </w:tcMar>
          </w:tcPr>
          <w:p>
            <w:pPr>
              <w:spacing w:before="0" w:after="0" w:line="240" w:lineRule="auto"/>
            </w:pPr>
            <w:r>
              <w:rPr>
                <w:rFonts w:ascii="Noto Sans" w:hAnsi="Noto Sans" w:eastAsia="Noto Sans"/>
                <w:b/>
                <w:i w:val="0"/>
                <w:color w:val="FFFFFF"/>
                <w:sz w:val="15"/>
              </w:rPr>
              <w:t>THE GUARDRAILS APPROACH</w:t>
            </w:r>
          </w:p>
        </w:tc>
        <w:tc>
          <w:tcPr>
            <w:tcW w:type="dxa" w:w="6912"/>
            <w:shd w:fill="2D2A40"/>
            <w:tcMar>
              <w:top w:w="70" w:type="dxa"/>
              <w:start w:w="100" w:type="dxa"/>
              <w:bottom w:w="70" w:type="dxa"/>
              <w:end w:w="100" w:type="dxa"/>
            </w:tcMar>
          </w:tcPr>
          <w:p>
            <w:pPr>
              <w:spacing w:before="0" w:after="0" w:line="240" w:lineRule="auto"/>
            </w:pPr>
            <w:r>
              <w:rPr>
                <w:rFonts w:ascii="Noto Sans" w:hAnsi="Noto Sans" w:eastAsia="Noto Sans"/>
                <w:b/>
                <w:i w:val="0"/>
                <w:color w:val="FFFFFF"/>
                <w:sz w:val="15"/>
              </w:rPr>
              <w:t>WHAT IT MEANS IN PRACTICE</w:t>
            </w:r>
          </w:p>
        </w:tc>
      </w:tr>
      <w:tr>
        <w:trPr>
          <w:trHeight w:val="1181" w:hRule="atLeast"/>
        </w:trPr>
        <w:tc>
          <w:tcPr>
            <w:tcW w:type="dxa" w:w="5515"/>
            <w:shd w:fill="F8F9FA"/>
            <w:tcMar>
              <w:top w:w="80" w:type="dxa"/>
              <w:start w:w="100" w:type="dxa"/>
              <w:bottom w:w="80" w:type="dxa"/>
              <w:end w:w="100" w:type="dxa"/>
            </w:tcMar>
          </w:tcPr>
          <w:p>
            <w:pPr>
              <w:spacing w:before="0" w:after="0" w:line="240" w:lineRule="auto"/>
            </w:pPr>
            <w:r>
              <w:rPr>
                <w:rFonts w:ascii="Noto Sans" w:hAnsi="Noto Sans" w:eastAsia="Noto Sans"/>
                <w:b/>
                <w:i w:val="0"/>
                <w:color w:val="EC5E55"/>
                <w:sz w:val="16"/>
              </w:rPr>
              <w:t>UNENFORCEABLE RIGHTS</w:t>
            </w:r>
          </w:p>
        </w:tc>
        <w:tc>
          <w:tcPr>
            <w:tcW w:type="dxa" w:w="5515"/>
            <w:shd w:fill="F8F9FA"/>
            <w:tcMar>
              <w:top w:w="80" w:type="dxa"/>
              <w:start w:w="100" w:type="dxa"/>
              <w:bottom w:w="80" w:type="dxa"/>
              <w:end w:w="100" w:type="dxa"/>
            </w:tcMar>
          </w:tcPr>
          <w:p>
            <w:pPr>
              <w:spacing w:before="0" w:after="0" w:line="240" w:lineRule="auto"/>
            </w:pPr>
            <w:r>
              <w:rPr>
                <w:rFonts w:ascii="Noto Serif" w:hAnsi="Noto Serif" w:eastAsia="Noto Serif"/>
                <w:b w:val="0"/>
                <w:i w:val="0"/>
                <w:color w:val="000000"/>
                <w:sz w:val="15"/>
              </w:rPr>
              <w:t>Rights exist on paper, but there is no mechanism, money or institution capable of making them real.</w:t>
            </w:r>
          </w:p>
        </w:tc>
      </w:tr>
      <w:tr>
        <w:trPr>
          <w:trHeight w:val="1181" w:hRule="atLeast"/>
        </w:trPr>
        <w:tc>
          <w:tcPr>
            <w:tcW w:type="dxa" w:w="5515"/>
            <w:shd w:fill="FFFFFF"/>
            <w:tcMar>
              <w:top w:w="80" w:type="dxa"/>
              <w:start w:w="100" w:type="dxa"/>
              <w:bottom w:w="80" w:type="dxa"/>
              <w:end w:w="100" w:type="dxa"/>
            </w:tcMar>
          </w:tcPr>
          <w:p>
            <w:pPr>
              <w:spacing w:before="0" w:after="0" w:line="240" w:lineRule="auto"/>
            </w:pPr>
            <w:r>
              <w:rPr>
                <w:rFonts w:ascii="Noto Sans" w:hAnsi="Noto Sans" w:eastAsia="Noto Sans"/>
                <w:b/>
                <w:i w:val="0"/>
                <w:color w:val="EC5E55"/>
                <w:sz w:val="16"/>
              </w:rPr>
              <w:t>INADEQUATE REMEDIES</w:t>
            </w:r>
          </w:p>
        </w:tc>
        <w:tc>
          <w:tcPr>
            <w:tcW w:type="dxa" w:w="5515"/>
            <w:shd w:fill="FFFFFF"/>
            <w:tcMar>
              <w:top w:w="80" w:type="dxa"/>
              <w:start w:w="100" w:type="dxa"/>
              <w:bottom w:w="80" w:type="dxa"/>
              <w:end w:w="100" w:type="dxa"/>
            </w:tcMar>
          </w:tcPr>
          <w:p>
            <w:pPr>
              <w:spacing w:before="0" w:after="0" w:line="240" w:lineRule="auto"/>
            </w:pPr>
            <w:r>
              <w:rPr>
                <w:rFonts w:ascii="Noto Serif" w:hAnsi="Noto Serif" w:eastAsia="Noto Serif"/>
                <w:b w:val="0"/>
                <w:i w:val="0"/>
                <w:color w:val="000000"/>
                <w:sz w:val="15"/>
              </w:rPr>
              <w:t>A right to sue may still leave the harmed person to find a lawyer, finance the fight and survive the loss in the meantime.</w:t>
            </w:r>
          </w:p>
        </w:tc>
      </w:tr>
      <w:tr>
        <w:trPr>
          <w:trHeight w:val="1181" w:hRule="atLeast"/>
        </w:trPr>
        <w:tc>
          <w:tcPr>
            <w:tcW w:type="dxa" w:w="5515"/>
            <w:shd w:fill="F8F9FA"/>
            <w:tcMar>
              <w:top w:w="80" w:type="dxa"/>
              <w:start w:w="100" w:type="dxa"/>
              <w:bottom w:w="80" w:type="dxa"/>
              <w:end w:w="100" w:type="dxa"/>
            </w:tcMar>
          </w:tcPr>
          <w:p>
            <w:pPr>
              <w:spacing w:before="0" w:after="0" w:line="240" w:lineRule="auto"/>
            </w:pPr>
            <w:r>
              <w:rPr>
                <w:rFonts w:ascii="Noto Sans" w:hAnsi="Noto Sans" w:eastAsia="Noto Sans"/>
                <w:b/>
                <w:i w:val="0"/>
                <w:color w:val="EC5E55"/>
                <w:sz w:val="16"/>
              </w:rPr>
              <w:t>MINIMAL COMMUNITY POWER</w:t>
            </w:r>
          </w:p>
        </w:tc>
        <w:tc>
          <w:tcPr>
            <w:tcW w:type="dxa" w:w="5515"/>
            <w:shd w:fill="F8F9FA"/>
            <w:tcMar>
              <w:top w:w="80" w:type="dxa"/>
              <w:start w:w="100" w:type="dxa"/>
              <w:bottom w:w="80" w:type="dxa"/>
              <w:end w:w="100" w:type="dxa"/>
            </w:tcMar>
          </w:tcPr>
          <w:p>
            <w:pPr>
              <w:spacing w:before="0" w:after="0" w:line="240" w:lineRule="auto"/>
            </w:pPr>
            <w:r>
              <w:rPr>
                <w:rFonts w:ascii="Noto Serif" w:hAnsi="Noto Serif" w:eastAsia="Noto Serif"/>
                <w:b w:val="0"/>
                <w:i w:val="0"/>
                <w:color w:val="000000"/>
                <w:sz w:val="15"/>
              </w:rPr>
              <w:t>Advisory bodies can comment, but directly impacted communities cannot decide, investigate or stop deployment.</w:t>
            </w:r>
          </w:p>
        </w:tc>
      </w:tr>
      <w:tr>
        <w:trPr>
          <w:trHeight w:val="1181" w:hRule="atLeast"/>
        </w:trPr>
        <w:tc>
          <w:tcPr>
            <w:tcW w:type="dxa" w:w="5515"/>
            <w:shd w:fill="FFFFFF"/>
            <w:tcMar>
              <w:top w:w="80" w:type="dxa"/>
              <w:start w:w="100" w:type="dxa"/>
              <w:bottom w:w="80" w:type="dxa"/>
              <w:end w:w="100" w:type="dxa"/>
            </w:tcMar>
          </w:tcPr>
          <w:p>
            <w:pPr>
              <w:spacing w:before="0" w:after="0" w:line="240" w:lineRule="auto"/>
            </w:pPr>
            <w:r>
              <w:rPr>
                <w:rFonts w:ascii="Noto Sans" w:hAnsi="Noto Sans" w:eastAsia="Noto Sans"/>
                <w:b/>
                <w:i w:val="0"/>
                <w:color w:val="EC5E55"/>
                <w:sz w:val="16"/>
              </w:rPr>
              <w:t>NO FUNDED OVERSIGHT</w:t>
            </w:r>
          </w:p>
        </w:tc>
        <w:tc>
          <w:tcPr>
            <w:tcW w:type="dxa" w:w="5515"/>
            <w:shd w:fill="FFFFFF"/>
            <w:tcMar>
              <w:top w:w="80" w:type="dxa"/>
              <w:start w:w="100" w:type="dxa"/>
              <w:bottom w:w="80" w:type="dxa"/>
              <w:end w:w="100" w:type="dxa"/>
            </w:tcMar>
          </w:tcPr>
          <w:p>
            <w:pPr>
              <w:spacing w:before="0" w:after="0" w:line="240" w:lineRule="auto"/>
            </w:pPr>
            <w:r>
              <w:rPr>
                <w:rFonts w:ascii="Noto Serif" w:hAnsi="Noto Serif" w:eastAsia="Noto Serif"/>
                <w:b w:val="0"/>
                <w:i w:val="0"/>
                <w:color w:val="000000"/>
                <w:sz w:val="15"/>
              </w:rPr>
              <w:t>Enforcement exists in statute, not in a budget. Agencies lack technologists, investigators and staff to do the work.</w:t>
            </w:r>
          </w:p>
        </w:tc>
      </w:tr>
      <w:tr>
        <w:trPr>
          <w:trHeight w:val="1181" w:hRule="atLeast"/>
        </w:trPr>
        <w:tc>
          <w:tcPr>
            <w:tcW w:type="dxa" w:w="5515"/>
            <w:shd w:fill="F8F9FA"/>
            <w:tcMar>
              <w:top w:w="80" w:type="dxa"/>
              <w:start w:w="100" w:type="dxa"/>
              <w:bottom w:w="80" w:type="dxa"/>
              <w:end w:w="100" w:type="dxa"/>
            </w:tcMar>
          </w:tcPr>
          <w:p>
            <w:pPr>
              <w:spacing w:before="0" w:after="0" w:line="240" w:lineRule="auto"/>
            </w:pPr>
            <w:r>
              <w:rPr>
                <w:rFonts w:ascii="Noto Sans" w:hAnsi="Noto Sans" w:eastAsia="Noto Sans"/>
                <w:b/>
                <w:i w:val="0"/>
                <w:color w:val="EC5E55"/>
                <w:sz w:val="16"/>
              </w:rPr>
              <w:t>VENDOR RESPONSIBILITY BLURS</w:t>
            </w:r>
          </w:p>
        </w:tc>
        <w:tc>
          <w:tcPr>
            <w:tcW w:type="dxa" w:w="5515"/>
            <w:shd w:fill="F8F9FA"/>
            <w:tcMar>
              <w:top w:w="80" w:type="dxa"/>
              <w:start w:w="100" w:type="dxa"/>
              <w:bottom w:w="80" w:type="dxa"/>
              <w:end w:w="100" w:type="dxa"/>
            </w:tcMar>
          </w:tcPr>
          <w:p>
            <w:pPr>
              <w:spacing w:before="0" w:after="0" w:line="240" w:lineRule="auto"/>
            </w:pPr>
            <w:r>
              <w:rPr>
                <w:rFonts w:ascii="Noto Serif" w:hAnsi="Noto Serif" w:eastAsia="Noto Serif"/>
                <w:b w:val="0"/>
                <w:i w:val="0"/>
                <w:color w:val="000000"/>
                <w:sz w:val="15"/>
              </w:rPr>
              <w:t>Contracts can shift blame between agency and vendor even when a private system caused the failure.</w:t>
            </w:r>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4032" w:hRule="atLeast"/>
        </w:trPr>
        <w:tc>
          <w:tcPr>
            <w:tcW w:type="dxa" w:w="11030"/>
            <w:shd w:fill="2D2A40"/>
            <w:tcMar>
              <w:top w:w="95" w:type="dxa"/>
              <w:start w:w="120" w:type="dxa"/>
              <w:bottom w:w="95" w:type="dxa"/>
              <w:end w:w="120" w:type="dxa"/>
            </w:tcMar>
          </w:tcPr>
          <w:p>
            <w:pPr>
              <w:spacing w:before="0" w:after="0" w:line="240" w:lineRule="auto"/>
            </w:pPr>
            <w:r>
              <w:rPr>
                <w:rFonts w:ascii="Noto Sans" w:hAnsi="Noto Sans" w:eastAsia="Noto Sans"/>
                <w:b/>
                <w:i w:val="0"/>
                <w:color w:val="EC5E55"/>
                <w:sz w:val="14"/>
              </w:rPr>
              <w:t>PPR STARTS FROM A DIFFERENT PREMISE</w:t>
            </w:r>
          </w:p>
          <w:p>
            <w:pPr>
              <w:keepNext w:val="0"/>
              <w:spacing w:before="40" w:after="0" w:line="240" w:lineRule="auto"/>
            </w:pPr>
            <w:r>
              <w:rPr>
                <w:rFonts w:ascii="Noto Sans" w:hAnsi="Noto Sans" w:eastAsia="Noto Sans"/>
                <w:b/>
                <w:i w:val="0"/>
                <w:color w:val="FFFFFF"/>
                <w:sz w:val="20"/>
              </w:rPr>
              <w:t>The burden should not sit with the person who got hurt.</w:t>
            </w:r>
          </w:p>
          <w:p>
            <w:pPr>
              <w:keepNext w:val="0"/>
              <w:spacing w:before="40" w:after="80" w:line="240" w:lineRule="auto"/>
            </w:pPr>
            <w:r>
              <w:rPr>
                <w:rFonts w:ascii="Noto Serif" w:hAnsi="Noto Serif" w:eastAsia="Noto Serif"/>
                <w:b w:val="0"/>
                <w:i w:val="0"/>
                <w:color w:val="FFFFFF"/>
                <w:sz w:val="16"/>
              </w:rPr>
              <w:t>Government and vendors should have to prevent avoidable harms, prove systems are justified and safe enough to use, and repair the damage when they fail.</w:t>
            </w:r>
          </w:p>
          <w:tbl>
            <w:tblPr>
              <w:tblW w:type="auto" w:w="0"/>
              <w:tblLook w:firstColumn="1" w:firstRow="1" w:lastColumn="0" w:lastRow="0" w:noHBand="0" w:noVBand="1" w:val="04A0"/>
              <w:tblBorders>
                <w:top w:val="nil"/>
                <w:left w:val="nil"/>
                <w:bottom w:val="nil"/>
                <w:right w:val="nil"/>
                <w:insideH w:val="nil"/>
                <w:insideV w:val="nil"/>
              </w:tblBorders>
            </w:tblPr>
            <w:tblGrid>
              <w:gridCol w:w="3677"/>
              <w:gridCol w:w="3677"/>
              <w:gridCol w:w="3677"/>
            </w:tblGrid>
            <w:tr>
              <w:tc>
                <w:tcPr>
                  <w:tcW w:type="dxa" w:w="3240"/>
                  <w:tcMar>
                    <w:top w:w="50" w:type="dxa"/>
                    <w:start w:w="65" w:type="dxa"/>
                    <w:bottom w:w="50" w:type="dxa"/>
                    <w:end w:w="65" w:type="dxa"/>
                  </w:tcMar>
                </w:tcPr>
                <w:p>
                  <w:pPr>
                    <w:spacing w:before="0" w:after="0" w:line="240" w:lineRule="auto"/>
                  </w:pPr>
                  <w:r>
                    <w:rPr>
                      <w:rFonts w:ascii="Noto Sans" w:hAnsi="Noto Sans" w:eastAsia="Noto Sans"/>
                      <w:b/>
                      <w:i w:val="0"/>
                      <w:color w:val="EC5E55"/>
                      <w:sz w:val="15"/>
                    </w:rPr>
                    <w:t>1   BEFORE</w:t>
                  </w:r>
                </w:p>
                <w:p>
                  <w:pPr>
                    <w:keepNext w:val="0"/>
                    <w:spacing w:before="20" w:after="0" w:line="240" w:lineRule="auto"/>
                  </w:pPr>
                  <w:r>
                    <w:rPr>
                      <w:rFonts w:ascii="Noto Serif" w:hAnsi="Noto Serif" w:eastAsia="Noto Serif"/>
                      <w:b w:val="0"/>
                      <w:i w:val="0"/>
                      <w:color w:val="FFFFFF"/>
                      <w:sz w:val="15"/>
                    </w:rPr>
                    <w:t>Ban unacceptable uses + test permitted systems</w:t>
                  </w:r>
                </w:p>
              </w:tc>
              <w:tc>
                <w:tcPr>
                  <w:tcW w:type="dxa" w:w="3240"/>
                  <w:tcMar>
                    <w:top w:w="50" w:type="dxa"/>
                    <w:start w:w="65" w:type="dxa"/>
                    <w:bottom w:w="50" w:type="dxa"/>
                    <w:end w:w="65" w:type="dxa"/>
                  </w:tcMar>
                </w:tcPr>
                <w:p>
                  <w:pPr>
                    <w:spacing w:before="0" w:after="0" w:line="240" w:lineRule="auto"/>
                  </w:pPr>
                  <w:r>
                    <w:rPr>
                      <w:rFonts w:ascii="Noto Sans" w:hAnsi="Noto Sans" w:eastAsia="Noto Sans"/>
                      <w:b/>
                      <w:i w:val="0"/>
                      <w:color w:val="395399"/>
                      <w:sz w:val="15"/>
                    </w:rPr>
                    <w:t>2   DURING</w:t>
                  </w:r>
                </w:p>
                <w:p>
                  <w:pPr>
                    <w:keepNext w:val="0"/>
                    <w:spacing w:before="20" w:after="0" w:line="240" w:lineRule="auto"/>
                  </w:pPr>
                  <w:r>
                    <w:rPr>
                      <w:rFonts w:ascii="Noto Serif" w:hAnsi="Noto Serif" w:eastAsia="Noto Serif"/>
                      <w:b w:val="0"/>
                      <w:i w:val="0"/>
                      <w:color w:val="FFFFFF"/>
                      <w:sz w:val="15"/>
                    </w:rPr>
                    <w:t>Disclose, explain, evaluate + provide off switches</w:t>
                  </w:r>
                </w:p>
              </w:tc>
              <w:tc>
                <w:tcPr>
                  <w:tcW w:type="dxa" w:w="3240"/>
                  <w:tcMar>
                    <w:top w:w="50" w:type="dxa"/>
                    <w:start w:w="65" w:type="dxa"/>
                    <w:bottom w:w="50" w:type="dxa"/>
                    <w:end w:w="65" w:type="dxa"/>
                  </w:tcMar>
                </w:tcPr>
                <w:p>
                  <w:pPr>
                    <w:spacing w:before="0" w:after="0" w:line="240" w:lineRule="auto"/>
                  </w:pPr>
                  <w:r>
                    <w:rPr>
                      <w:rFonts w:ascii="Noto Sans" w:hAnsi="Noto Sans" w:eastAsia="Noto Sans"/>
                      <w:b/>
                      <w:i w:val="0"/>
                      <w:color w:val="00A26A"/>
                      <w:sz w:val="15"/>
                    </w:rPr>
                    <w:t>3   AFTER</w:t>
                  </w:r>
                </w:p>
                <w:p>
                  <w:pPr>
                    <w:keepNext w:val="0"/>
                    <w:spacing w:before="20" w:after="0" w:line="240" w:lineRule="auto"/>
                  </w:pPr>
                  <w:r>
                    <w:rPr>
                      <w:rFonts w:ascii="Noto Serif" w:hAnsi="Noto Serif" w:eastAsia="Noto Serif"/>
                      <w:b w:val="0"/>
                      <w:i w:val="0"/>
                      <w:color w:val="FFFFFF"/>
                      <w:sz w:val="15"/>
                    </w:rPr>
                    <w:t>Liability, redress, compensation + system correction</w:t>
                  </w:r>
                </w:p>
              </w:tc>
            </w:tr>
          </w:tbl>
          <w:p/>
        </w:tc>
      </w:tr>
    </w:tbl>
    <w:p>
      <w:pPr>
        <w:spacing w:before="40" w:after="40" w:line="240" w:lineRule="auto"/>
      </w:pP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800" w:hRule="atLeast"/>
        </w:trPr>
        <w:tc>
          <w:tcPr>
            <w:tcW w:type="dxa" w:w="2088"/>
            <w:shd w:fill="E8F2F1"/>
            <w:tcMar>
              <w:top w:w="65" w:type="dxa"/>
              <w:start w:w="90" w:type="dxa"/>
              <w:bottom w:w="65" w:type="dxa"/>
              <w:end w:w="90" w:type="dxa"/>
            </w:tcMar>
          </w:tcPr>
          <w:p>
            <w:pPr>
              <w:spacing w:before="0" w:after="0" w:line="240" w:lineRule="auto"/>
            </w:pPr>
            <w:r>
              <w:rPr>
                <w:rFonts w:ascii="Noto Sans" w:hAnsi="Noto Sans" w:eastAsia="Noto Sans"/>
                <w:b/>
                <w:i w:val="0"/>
                <w:color w:val="047E72"/>
                <w:sz w:val="14"/>
              </w:rPr>
              <w:t>THE CORE SHIFT</w:t>
            </w:r>
          </w:p>
        </w:tc>
        <w:tc>
          <w:tcPr>
            <w:tcW w:type="dxa" w:w="8496"/>
            <w:shd w:fill="E8F2F1"/>
            <w:tcMar>
              <w:top w:w="65" w:type="dxa"/>
              <w:start w:w="90" w:type="dxa"/>
              <w:bottom w:w="65" w:type="dxa"/>
              <w:end w:w="90" w:type="dxa"/>
            </w:tcMar>
          </w:tcPr>
          <w:p>
            <w:pPr>
              <w:spacing w:before="0" w:after="0" w:line="240" w:lineRule="auto"/>
            </w:pPr>
            <w:r>
              <w:rPr>
                <w:rFonts w:ascii="Noto Serif" w:hAnsi="Noto Serif" w:eastAsia="Noto Serif"/>
                <w:b w:val="0"/>
                <w:i w:val="0"/>
                <w:color w:val="2D2A40"/>
                <w:sz w:val="16"/>
              </w:rPr>
              <w:t>The institution using AI should have to justify the risk - rather than forcing an individual to prove, after the fact, that they were harmed.</w:t>
            </w:r>
          </w:p>
        </w:tc>
      </w:tr>
    </w:tbl>
    <w:p>
      <w:pPr>
        <w:spacing w:before="60" w:after="0" w:line="240" w:lineRule="auto"/>
      </w:pPr>
      <w:r>
        <w:rPr>
          <w:rFonts w:ascii="Noto Serif" w:hAnsi="Noto Serif" w:eastAsia="Noto Serif"/>
          <w:b w:val="0"/>
          <w:i w:val="0"/>
          <w:color w:val="687481"/>
          <w:sz w:val="14"/>
        </w:rPr>
        <w:t>Prevent, Protect, Repair shifts responsibility upstream - from the individual harmed by a system to the institutions that deploy and profit from it.</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6" name="Picture 6"/>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5</w:t>
            </w:r>
          </w:p>
        </w:tc>
      </w:tr>
    </w:tbl>
    <w:p>
      <w:pPr>
        <w:spacing w:before="0" w:after="72" w:line="240" w:lineRule="auto"/>
      </w:pPr>
      <w:r>
        <w:rPr>
          <w:rFonts w:ascii="Noto Sans" w:hAnsi="Noto Sans" w:eastAsia="Noto Sans"/>
          <w:b/>
          <w:i w:val="0"/>
          <w:color w:val="2D2A40"/>
          <w:sz w:val="44"/>
        </w:rPr>
        <w:t>What Voters Say</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20" w:line="240" w:lineRule="auto"/>
      </w:pPr>
      <w:r>
        <w:rPr>
          <w:rFonts w:ascii="Noto Serif" w:hAnsi="Noto Serif" w:eastAsia="Noto Serif"/>
          <w:b w:val="0"/>
          <w:i w:val="0"/>
          <w:color w:val="687481"/>
          <w:sz w:val="19"/>
        </w:rPr>
        <w:t>The strongest communication is concrete: name who acted, what they did and what happened to a person.</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976"/>
        <w:gridCol w:w="5544"/>
      </w:tblGrid>
      <w:tr>
        <w:trPr>
          <w:trHeight w:val="8496" w:hRule="atLeast"/>
        </w:trPr>
        <w:tc>
          <w:tcPr>
            <w:tcW w:type="dxa" w:w="6840"/>
            <w:tcMar>
              <w:top w:w="0" w:type="dxa"/>
              <w:start w:w="0" w:type="dxa"/>
              <w:bottom w:w="0" w:type="dxa"/>
              <w:end w:w="80" w:type="dxa"/>
            </w:tcMar>
          </w:tc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832"/>
            </w:tblGrid>
            <w:tr>
              <w:tc>
                <w:tcPr>
                  <w:tcW w:type="dxa" w:w="6840"/>
                  <w:shd w:fill="FBE9E7"/>
                  <w:tcMar>
                    <w:top w:w="90" w:type="dxa"/>
                    <w:start w:w="110" w:type="dxa"/>
                    <w:bottom w:w="90" w:type="dxa"/>
                    <w:end w:w="110" w:type="dxa"/>
                  </w:tcMar>
                </w:tcPr>
                <w:p>
                  <w:pPr>
                    <w:spacing w:before="0" w:after="0" w:line="240" w:lineRule="auto"/>
                  </w:pPr>
                  <w:r>
                    <w:rPr>
                      <w:rFonts w:ascii="Noto Sans" w:hAnsi="Noto Sans" w:eastAsia="Noto Sans"/>
                      <w:b/>
                      <w:i w:val="0"/>
                      <w:color w:val="EC5E55"/>
                      <w:sz w:val="14"/>
                    </w:rPr>
                    <w:t>STRONGEST MESSAGE</w:t>
                  </w:r>
                </w:p>
                <w:p>
                  <w:pPr>
                    <w:keepNext w:val="0"/>
                    <w:spacing w:before="60" w:after="60" w:line="240" w:lineRule="auto"/>
                  </w:pPr>
                  <w:r>
                    <w:rPr>
                      <w:rFonts w:ascii="Noto Sans" w:hAnsi="Noto Sans" w:eastAsia="Noto Sans"/>
                      <w:b/>
                      <w:i w:val="0"/>
                      <w:color w:val="2D2A40"/>
                      <w:sz w:val="18"/>
                    </w:rPr>
                    <w:t>“Health insurance companies are using AI to deny care your doctor says you need.”</w:t>
                  </w:r>
                </w:p>
                <w:p>
                  <w:pPr>
                    <w:keepNext w:val="0"/>
                    <w:spacing w:before="0" w:after="0" w:line="240" w:lineRule="auto"/>
                  </w:pPr>
                  <w:r>
                    <w:rPr>
                      <w:rFonts w:ascii="Noto Serif" w:hAnsi="Noto Serif" w:eastAsia="Noto Serif"/>
                      <w:b w:val="0"/>
                      <w:i w:val="0"/>
                      <w:color w:val="000000"/>
                      <w:sz w:val="15"/>
                    </w:rPr>
                    <w:t>This consistently outperformed more abstract AI-governance frames and resonated across party lines.</w:t>
                  </w:r>
                </w:p>
              </w:tc>
            </w:tr>
          </w:tbl>
          <w:p/>
          <w:p>
            <w:pPr>
              <w:keepNext w:val="0"/>
              <w:spacing w:before="0" w:after="40" w:line="240" w:lineRule="auto"/>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832"/>
            </w:tblGrid>
            <w:tr>
              <w:tc>
                <w:tcPr>
                  <w:tcW w:type="dxa" w:w="6840"/>
                  <w:shd w:fill="E9EEF8"/>
                  <w:tcMar>
                    <w:top w:w="90" w:type="dxa"/>
                    <w:start w:w="110" w:type="dxa"/>
                    <w:bottom w:w="90" w:type="dxa"/>
                    <w:end w:w="110" w:type="dxa"/>
                  </w:tcMar>
                </w:tcPr>
                <w:p>
                  <w:pPr>
                    <w:spacing w:before="0" w:after="0" w:line="240" w:lineRule="auto"/>
                  </w:pPr>
                  <w:r>
                    <w:rPr>
                      <w:rFonts w:ascii="Noto Sans" w:hAnsi="Noto Sans" w:eastAsia="Noto Sans"/>
                      <w:b/>
                      <w:i w:val="0"/>
                      <w:color w:val="395399"/>
                      <w:sz w:val="14"/>
                    </w:rPr>
                    <w:t>TOP FEAR</w:t>
                  </w:r>
                </w:p>
                <w:p>
                  <w:pPr>
                    <w:keepNext w:val="0"/>
                    <w:spacing w:before="60" w:after="60" w:line="240" w:lineRule="auto"/>
                  </w:pPr>
                  <w:r>
                    <w:rPr>
                      <w:rFonts w:ascii="Noto Sans" w:hAnsi="Noto Sans" w:eastAsia="Noto Sans"/>
                      <w:b/>
                      <w:i w:val="0"/>
                      <w:color w:val="2D2A40"/>
                      <w:sz w:val="18"/>
                    </w:rPr>
                    <w:t>“AI could cut off your Social Security or disability benefits.”</w:t>
                  </w:r>
                </w:p>
                <w:p>
                  <w:pPr>
                    <w:keepNext w:val="0"/>
                    <w:spacing w:before="0" w:after="0" w:line="240" w:lineRule="auto"/>
                  </w:pPr>
                  <w:r>
                    <w:rPr>
                      <w:rFonts w:ascii="Noto Serif" w:hAnsi="Noto Serif" w:eastAsia="Noto Serif"/>
                      <w:b w:val="0"/>
                      <w:i w:val="0"/>
                      <w:color w:val="000000"/>
                      <w:sz w:val="15"/>
                    </w:rPr>
                    <w:t>When voters had to choose one harm, benefit loss dominated overall; younger voters put relatively more weight on surveillance and rent-hiking algorithms.</w:t>
                  </w:r>
                </w:p>
              </w:tc>
            </w:tr>
          </w:tbl>
          <w:p/>
          <w:p>
            <w:pPr>
              <w:keepNext w:val="0"/>
              <w:spacing w:before="0" w:after="40" w:line="240" w:lineRule="auto"/>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832"/>
            </w:tblGrid>
            <w:tr>
              <w:tc>
                <w:tcPr>
                  <w:tcW w:type="dxa" w:w="6840"/>
                  <w:shd w:fill="E8F5EF"/>
                  <w:tcMar>
                    <w:top w:w="90" w:type="dxa"/>
                    <w:start w:w="110" w:type="dxa"/>
                    <w:bottom w:w="90" w:type="dxa"/>
                    <w:end w:w="110" w:type="dxa"/>
                  </w:tcMar>
                </w:tcPr>
                <w:p>
                  <w:pPr>
                    <w:spacing w:before="0" w:after="0" w:line="240" w:lineRule="auto"/>
                  </w:pPr>
                  <w:r>
                    <w:rPr>
                      <w:rFonts w:ascii="Noto Sans" w:hAnsi="Noto Sans" w:eastAsia="Noto Sans"/>
                      <w:b/>
                      <w:i w:val="0"/>
                      <w:color w:val="00A26A"/>
                      <w:sz w:val="14"/>
                    </w:rPr>
                    <w:t>TOP POLICY DIRECTION</w:t>
                  </w:r>
                </w:p>
                <w:p>
                  <w:pPr>
                    <w:keepNext w:val="0"/>
                    <w:spacing w:before="60" w:after="60" w:line="240" w:lineRule="auto"/>
                  </w:pPr>
                  <w:r>
                    <w:rPr>
                      <w:rFonts w:ascii="Noto Sans" w:hAnsi="Noto Sans" w:eastAsia="Noto Sans"/>
                      <w:b/>
                      <w:i w:val="0"/>
                      <w:color w:val="2D2A40"/>
                      <w:sz w:val="18"/>
                    </w:rPr>
                    <w:t>“Do more than audit. Stop the highest-risk uses.”</w:t>
                  </w:r>
                </w:p>
                <w:p>
                  <w:pPr>
                    <w:keepNext w:val="0"/>
                    <w:spacing w:before="0" w:after="0" w:line="240" w:lineRule="auto"/>
                  </w:pPr>
                  <w:r>
                    <w:rPr>
                      <w:rFonts w:ascii="Noto Serif" w:hAnsi="Noto Serif" w:eastAsia="Noto Serif"/>
                      <w:b w:val="0"/>
                      <w:i w:val="0"/>
                      <w:color w:val="000000"/>
                      <w:sz w:val="15"/>
                    </w:rPr>
                    <w:t>The strongest tested policy direction was an outright ban on AI decisions that can harm someone's health, housing or job.</w:t>
                  </w:r>
                </w:p>
              </w:tc>
            </w:tr>
          </w:tbl>
          <w:p/>
          <w:p>
            <w:pPr>
              <w:keepNext w:val="0"/>
              <w:spacing w:before="0" w:after="40" w:line="240" w:lineRule="auto"/>
            </w:pPr>
          </w:p>
        </w:tc>
        <w:tc>
          <w:tcPr>
            <w:tcW w:type="dxa" w:w="3744"/>
            <w:tcMar>
              <w:top w:w="120" w:type="dxa"/>
              <w:start w:w="120" w:type="dxa"/>
              <w:bottom w:w="120" w:type="dxa"/>
              <w:end w:w="120" w:type="dxa"/>
            </w:tcMar>
            <w:shd w:fill="2D2A40"/>
          </w:tcPr>
          <w:p>
            <w:pPr>
              <w:spacing w:before="0" w:after="0" w:line="240" w:lineRule="auto"/>
            </w:pPr>
            <w:r>
              <w:rPr>
                <w:rFonts w:ascii="Noto Sans" w:hAnsi="Noto Sans" w:eastAsia="Noto Sans"/>
                <w:b/>
                <w:i w:val="0"/>
                <w:color w:val="EC5E55"/>
                <w:sz w:val="14"/>
              </w:rPr>
              <w:t>WHAT PEOPLE SAY BEFORE A FRAME</w:t>
            </w:r>
          </w:p>
          <w:p>
            <w:pPr>
              <w:keepNext w:val="0"/>
              <w:spacing w:before="40" w:after="100" w:line="240" w:lineRule="auto"/>
            </w:pPr>
            <w:r>
              <w:rPr>
                <w:rFonts w:ascii="Noto Serif" w:hAnsi="Noto Serif" w:eastAsia="Noto Serif"/>
                <w:b w:val="0"/>
                <w:i w:val="0"/>
                <w:color w:val="FFFFFF"/>
                <w:sz w:val="16"/>
              </w:rPr>
              <w:t>July 2026 open-ended concern survey</w:t>
            </w:r>
          </w:p>
          <w:p>
            <w:pPr>
              <w:keepNext w:val="0"/>
              <w:spacing w:before="40" w:after="0" w:line="240" w:lineRule="auto"/>
            </w:pPr>
            <w:r>
              <w:rPr>
                <w:rFonts w:ascii="Noto Sans" w:hAnsi="Noto Sans" w:eastAsia="Noto Sans"/>
                <w:b/>
                <w:i w:val="0"/>
                <w:color w:val="FFFFFF"/>
                <w:sz w:val="13"/>
              </w:rPr>
              <w:t>PRIVACY / DATA / SURVEILLANCE</w:t>
            </w:r>
          </w:p>
          <w:p>
            <w:pPr>
              <w:spacing w:before="0" w:after="60" w:line="240" w:lineRule="auto"/>
            </w:pPr>
            <w:r>
              <w:rPr>
                <w:rFonts w:ascii="Noto Sans" w:hAnsi="Noto Sans" w:eastAsia="Noto Sans"/>
                <w:b/>
                <w:i w:val="0"/>
                <w:color w:val="EC5E55"/>
                <w:sz w:val="14"/>
              </w:rPr>
              <w:t>██████████</w:t>
            </w:r>
            <w:r>
              <w:rPr>
                <w:rFonts w:ascii="Noto Sans" w:hAnsi="Noto Sans" w:eastAsia="Noto Sans"/>
                <w:b/>
                <w:i w:val="0"/>
                <w:color w:val="FFFFFF"/>
                <w:sz w:val="15"/>
              </w:rPr>
              <w:t xml:space="preserve">  20%</w:t>
            </w:r>
          </w:p>
          <w:p>
            <w:pPr>
              <w:keepNext w:val="0"/>
              <w:spacing w:before="40" w:after="0" w:line="240" w:lineRule="auto"/>
            </w:pPr>
            <w:r>
              <w:rPr>
                <w:rFonts w:ascii="Noto Sans" w:hAnsi="Noto Sans" w:eastAsia="Noto Sans"/>
                <w:b/>
                <w:i w:val="0"/>
                <w:color w:val="FFFFFF"/>
                <w:sz w:val="13"/>
              </w:rPr>
              <w:t>JOB LOSS / ECONOMIC HARM</w:t>
            </w:r>
          </w:p>
          <w:p>
            <w:pPr>
              <w:spacing w:before="0" w:after="60" w:line="240" w:lineRule="auto"/>
            </w:pPr>
            <w:r>
              <w:rPr>
                <w:rFonts w:ascii="Noto Sans" w:hAnsi="Noto Sans" w:eastAsia="Noto Sans"/>
                <w:b/>
                <w:i w:val="0"/>
                <w:color w:val="395399"/>
                <w:sz w:val="14"/>
              </w:rPr>
              <w:t>██████████</w:t>
            </w:r>
            <w:r>
              <w:rPr>
                <w:rFonts w:ascii="Noto Sans" w:hAnsi="Noto Sans" w:eastAsia="Noto Sans"/>
                <w:b/>
                <w:i w:val="0"/>
                <w:color w:val="FFFFFF"/>
                <w:sz w:val="15"/>
              </w:rPr>
              <w:t xml:space="preserve">  16%</w:t>
            </w:r>
          </w:p>
          <w:p>
            <w:pPr>
              <w:keepNext w:val="0"/>
              <w:spacing w:before="40" w:after="0" w:line="240" w:lineRule="auto"/>
            </w:pPr>
            <w:r>
              <w:rPr>
                <w:rFonts w:ascii="Noto Sans" w:hAnsi="Noto Sans" w:eastAsia="Noto Sans"/>
                <w:b/>
                <w:i w:val="0"/>
                <w:color w:val="FFFFFF"/>
                <w:sz w:val="13"/>
              </w:rPr>
              <w:t>MISINFORMATION / DEEPFAKES</w:t>
            </w:r>
          </w:p>
          <w:p>
            <w:pPr>
              <w:spacing w:before="0" w:after="60" w:line="240" w:lineRule="auto"/>
            </w:pPr>
            <w:r>
              <w:rPr>
                <w:rFonts w:ascii="Noto Sans" w:hAnsi="Noto Sans" w:eastAsia="Noto Sans"/>
                <w:b/>
                <w:i w:val="0"/>
                <w:color w:val="E4B82F"/>
                <w:sz w:val="14"/>
              </w:rPr>
              <w:t>██████████</w:t>
            </w:r>
            <w:r>
              <w:rPr>
                <w:rFonts w:ascii="Noto Sans" w:hAnsi="Noto Sans" w:eastAsia="Noto Sans"/>
                <w:b/>
                <w:i w:val="0"/>
                <w:color w:val="FFFFFF"/>
                <w:sz w:val="15"/>
              </w:rPr>
              <w:t xml:space="preserve">  10%</w:t>
            </w:r>
          </w:p>
          <w:p>
            <w:pPr>
              <w:keepNext w:val="0"/>
              <w:spacing w:before="160" w:after="20" w:line="240" w:lineRule="auto"/>
            </w:pPr>
            <w:r>
              <w:rPr>
                <w:rFonts w:ascii="Noto Sans" w:hAnsi="Noto Sans" w:eastAsia="Noto Sans"/>
                <w:b/>
                <w:i w:val="0"/>
                <w:color w:val="FFFFFF"/>
                <w:sz w:val="18"/>
              </w:rPr>
              <w:t>897 write-in responses</w:t>
            </w:r>
          </w:p>
          <w:p>
            <w:pPr>
              <w:keepNext w:val="0"/>
              <w:spacing w:before="0" w:after="0" w:line="240" w:lineRule="auto"/>
            </w:pPr>
            <w:r>
              <w:rPr>
                <w:rFonts w:ascii="Noto Serif" w:hAnsi="Noto Serif" w:eastAsia="Noto Serif"/>
                <w:b w:val="0"/>
                <w:i w:val="0"/>
                <w:color w:val="FFFFFF"/>
                <w:sz w:val="16"/>
              </w:rPr>
              <w:t>63% gave a substantive concern</w:t>
            </w:r>
          </w:p>
        </w:tc>
      </w:tr>
    </w:tbl>
    <w:p>
      <w:pPr>
        <w:spacing w:before="60" w:after="20" w:line="240" w:lineRule="auto"/>
      </w:pPr>
    </w:p>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3456" w:hRule="atLeast"/>
        </w:trPr>
        <w:tc>
          <w:tcPr>
            <w:tcW w:type="dxa" w:w="11030"/>
            <w:shd w:fill="F8F9FA"/>
            <w:tcBorders>
              <w:top w:sz="24" w:val="single" w:color="EC5E55"/>
            </w:tcBorders>
            <w:tcMar>
              <w:top w:w="100" w:type="dxa"/>
              <w:start w:w="120" w:type="dxa"/>
              <w:bottom w:w="100" w:type="dxa"/>
              <w:end w:w="120" w:type="dxa"/>
            </w:tcMar>
          </w:tcPr>
          <w:p>
            <w:pPr>
              <w:spacing w:before="0" w:after="0" w:line="240" w:lineRule="auto"/>
            </w:pPr>
            <w:r>
              <w:rPr>
                <w:rFonts w:ascii="Noto Sans" w:hAnsi="Noto Sans" w:eastAsia="Noto Sans"/>
                <w:b/>
                <w:i w:val="0"/>
                <w:color w:val="2D2A40"/>
                <w:sz w:val="16"/>
              </w:rPr>
              <w:t>THE MESSAGING RULE</w:t>
            </w:r>
          </w:p>
          <w:p>
            <w:pPr>
              <w:keepNext w:val="0"/>
              <w:spacing w:before="40" w:after="40" w:line="240" w:lineRule="auto"/>
            </w:pPr>
            <w:r>
              <w:rPr>
                <w:rFonts w:ascii="Noto Sans" w:hAnsi="Noto Sans" w:eastAsia="Noto Sans"/>
                <w:b/>
                <w:i w:val="0"/>
                <w:color w:val="EC5E55"/>
                <w:sz w:val="28"/>
              </w:rPr>
              <w:t>PERSON + INSTITUTION + ACTION + CONSEQUENCE</w:t>
            </w:r>
          </w:p>
          <w:p>
            <w:pPr>
              <w:keepNext w:val="0"/>
              <w:spacing w:before="0" w:after="0" w:line="240" w:lineRule="auto"/>
            </w:pPr>
            <w:r>
              <w:rPr>
                <w:rFonts w:ascii="Noto Sans" w:hAnsi="Noto Sans" w:eastAsia="Noto Sans"/>
                <w:b/>
                <w:i w:val="0"/>
                <w:color w:val="2D2A40"/>
                <w:sz w:val="17"/>
              </w:rPr>
              <w:t>A specific person. A specific institution. A specific action. A consequence people can picture.</w:t>
            </w:r>
          </w:p>
          <w:p>
            <w:pPr>
              <w:keepNext w:val="0"/>
              <w:spacing w:before="60" w:after="0" w:line="240" w:lineRule="auto"/>
            </w:pPr>
            <w:r>
              <w:rPr>
                <w:rFonts w:ascii="Noto Serif" w:hAnsi="Noto Serif" w:eastAsia="Noto Serif"/>
                <w:b w:val="0"/>
                <w:i w:val="0"/>
                <w:color w:val="687481"/>
                <w:sz w:val="16"/>
              </w:rPr>
              <w:t>Staffer translation: “An insurer used AI to deny treatment your doctor recommended” beats “algorithmic accountability is inadequate.”</w:t>
            </w:r>
          </w:p>
        </w:tc>
      </w:tr>
    </w:tbl>
    <w:p>
      <w:pPr>
        <w:spacing w:before="60" w:after="0" w:line="240" w:lineRule="auto"/>
      </w:pPr>
      <w:r>
        <w:rPr>
          <w:rFonts w:ascii="Noto Serif" w:hAnsi="Noto Serif" w:eastAsia="Noto Serif"/>
          <w:b w:val="0"/>
          <w:i w:val="0"/>
          <w:color w:val="687481"/>
          <w:sz w:val="14"/>
        </w:rPr>
        <w:t>Source: TechTonic Justice + Data for Progress message testing, March-July 2026. Open-ended percentages are coded themes, not MaxDiff or support scores.</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7" name="Picture 7"/>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6</w:t>
            </w:r>
          </w:p>
        </w:tc>
      </w:tr>
    </w:tbl>
    <w:p>
      <w:pPr>
        <w:spacing w:before="0" w:after="72" w:line="240" w:lineRule="auto"/>
      </w:pPr>
      <w:r>
        <w:rPr>
          <w:rFonts w:ascii="Noto Sans" w:hAnsi="Noto Sans" w:eastAsia="Noto Sans"/>
          <w:b/>
          <w:i w:val="0"/>
          <w:color w:val="2D2A40"/>
          <w:sz w:val="44"/>
        </w:rPr>
        <w:t>Prevent, Protect, Repair</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20" w:line="240" w:lineRule="auto"/>
      </w:pPr>
      <w:r>
        <w:rPr>
          <w:rFonts w:ascii="Noto Serif" w:hAnsi="Noto Serif" w:eastAsia="Noto Serif"/>
          <w:b w:val="0"/>
          <w:i w:val="0"/>
          <w:color w:val="687481"/>
          <w:sz w:val="19"/>
        </w:rPr>
        <w:t>Three verbs. Three policy functions. One test: does the law stop harm, govern what remains, and make people whole when systems fail?</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10872" w:hRule="atLeast"/>
        </w:trPr>
        <w:tc>
          <w:tcPr>
            <w:tcW w:type="dxa" w:w="3499"/>
            <w:shd w:fill="FBE9E7"/>
            <w:tcMar>
              <w:top w:w="110" w:type="dxa"/>
              <w:start w:w="105" w:type="dxa"/>
              <w:bottom w:w="100" w:type="dxa"/>
              <w:end w:w="105" w:type="dxa"/>
            </w:tcMar>
            <w:vAlign w:val="top"/>
          </w:tcPr>
          <w:p>
            <w:pPr>
              <w:spacing w:before="0" w:after="0" w:line="240" w:lineRule="auto"/>
              <w:jc w:val="center"/>
            </w:pPr>
            <w:r>
              <w:rPr>
                <w:rFonts w:ascii="Noto Sans" w:hAnsi="Noto Sans" w:eastAsia="Noto Sans"/>
                <w:b/>
                <w:i w:val="0"/>
                <w:color w:val="EC5E55"/>
                <w:sz w:val="22"/>
              </w:rPr>
              <w:t>PREVENT</w:t>
            </w:r>
          </w:p>
          <w:p>
            <w:pPr>
              <w:keepNext w:val="0"/>
              <w:spacing w:before="40" w:after="60" w:line="240" w:lineRule="auto"/>
              <w:jc w:val="center"/>
            </w:pPr>
            <w:r>
              <w:rPr>
                <w:rFonts w:ascii="Noto Sans" w:hAnsi="Noto Sans" w:eastAsia="Noto Sans"/>
                <w:b/>
                <w:i w:val="0"/>
                <w:color w:val="2D2A40"/>
                <w:sz w:val="17"/>
              </w:rPr>
              <w:t>Stop the harm before it happens.</w:t>
            </w:r>
          </w:p>
          <w:p>
            <w:pPr>
              <w:keepNext w:val="0"/>
              <w:spacing w:before="0" w:after="100" w:line="240" w:lineRule="auto"/>
            </w:pPr>
            <w:r>
              <w:rPr>
                <w:rFonts w:ascii="Noto Serif" w:hAnsi="Noto Serif" w:eastAsia="Noto Serif"/>
                <w:b w:val="0"/>
                <w:i w:val="0"/>
                <w:color w:val="000000"/>
                <w:sz w:val="15"/>
              </w:rPr>
              <w:t>Some uses are too dangerous or incompatible with basic rights to permit at all.</w:t>
            </w:r>
          </w:p>
          <w:p>
            <w:pPr>
              <w:spacing w:before="0" w:after="40" w:line="240" w:lineRule="auto"/>
            </w:pPr>
            <w:r>
              <w:rPr>
                <w:rFonts w:ascii="Noto Sans" w:hAnsi="Noto Sans" w:eastAsia="Noto Sans"/>
                <w:b/>
                <w:i w:val="0"/>
                <w:color w:val="EC5E55"/>
                <w:sz w:val="13"/>
              </w:rPr>
              <w:t>LOOK FOR THIS IN BILL TEXT</w:t>
            </w:r>
          </w:p>
          <w:p>
            <w:pPr>
              <w:spacing w:before="0" w:after="20" w:line="240" w:lineRule="auto"/>
            </w:pPr>
            <w:r>
              <w:rPr>
                <w:rFonts w:ascii="Noto Sans" w:hAnsi="Noto Sans" w:eastAsia="Noto Sans"/>
                <w:b/>
                <w:i w:val="0"/>
                <w:color w:val="EC5E55"/>
                <w:sz w:val="14"/>
              </w:rPr>
              <w:t xml:space="preserve">• </w:t>
            </w:r>
            <w:r>
              <w:rPr>
                <w:rFonts w:ascii="Noto Serif" w:hAnsi="Noto Serif" w:eastAsia="Noto Serif"/>
                <w:b w:val="0"/>
                <w:i w:val="0"/>
                <w:color w:val="000000"/>
                <w:sz w:val="14"/>
              </w:rPr>
              <w:t>No final AI denial of essential public benefits</w:t>
            </w:r>
          </w:p>
          <w:p>
            <w:pPr>
              <w:spacing w:before="0" w:after="20" w:line="240" w:lineRule="auto"/>
            </w:pPr>
            <w:r>
              <w:rPr>
                <w:rFonts w:ascii="Noto Sans" w:hAnsi="Noto Sans" w:eastAsia="Noto Sans"/>
                <w:b/>
                <w:i w:val="0"/>
                <w:color w:val="EC5E55"/>
                <w:sz w:val="14"/>
              </w:rPr>
              <w:t xml:space="preserve">• </w:t>
            </w:r>
            <w:r>
              <w:rPr>
                <w:rFonts w:ascii="Noto Serif" w:hAnsi="Noto Serif" w:eastAsia="Noto Serif"/>
                <w:b w:val="0"/>
                <w:i w:val="0"/>
                <w:color w:val="000000"/>
                <w:sz w:val="14"/>
              </w:rPr>
              <w:t>No final AI denial of doctor-recommended care</w:t>
            </w:r>
          </w:p>
          <w:p>
            <w:pPr>
              <w:spacing w:before="0" w:after="20" w:line="240" w:lineRule="auto"/>
            </w:pPr>
            <w:r>
              <w:rPr>
                <w:rFonts w:ascii="Noto Sans" w:hAnsi="Noto Sans" w:eastAsia="Noto Sans"/>
                <w:b/>
                <w:i w:val="0"/>
                <w:color w:val="EC5E55"/>
                <w:sz w:val="14"/>
              </w:rPr>
              <w:t xml:space="preserve">• </w:t>
            </w:r>
            <w:r>
              <w:rPr>
                <w:rFonts w:ascii="Noto Serif" w:hAnsi="Noto Serif" w:eastAsia="Noto Serif"/>
                <w:b w:val="0"/>
                <w:i w:val="0"/>
                <w:color w:val="000000"/>
                <w:sz w:val="14"/>
              </w:rPr>
              <w:t>No automated discipline or punitive student surveillance</w:t>
            </w:r>
          </w:p>
          <w:p>
            <w:pPr>
              <w:spacing w:before="0" w:after="20" w:line="240" w:lineRule="auto"/>
            </w:pPr>
            <w:r>
              <w:rPr>
                <w:rFonts w:ascii="Noto Sans" w:hAnsi="Noto Sans" w:eastAsia="Noto Sans"/>
                <w:b/>
                <w:i w:val="0"/>
                <w:color w:val="EC5E55"/>
                <w:sz w:val="14"/>
              </w:rPr>
              <w:t xml:space="preserve">• </w:t>
            </w:r>
            <w:r>
              <w:rPr>
                <w:rFonts w:ascii="Noto Serif" w:hAnsi="Noto Serif" w:eastAsia="Noto Serif"/>
                <w:b w:val="0"/>
                <w:i w:val="0"/>
                <w:color w:val="000000"/>
                <w:sz w:val="14"/>
              </w:rPr>
              <w:t>No compulsory biometric collection for essential services</w:t>
            </w:r>
          </w:p>
          <w:p>
            <w:pPr>
              <w:spacing w:before="0" w:after="20" w:line="240" w:lineRule="auto"/>
            </w:pPr>
            <w:r>
              <w:rPr>
                <w:rFonts w:ascii="Noto Sans" w:hAnsi="Noto Sans" w:eastAsia="Noto Sans"/>
                <w:b/>
                <w:i w:val="0"/>
                <w:color w:val="EC5E55"/>
                <w:sz w:val="14"/>
              </w:rPr>
              <w:t xml:space="preserve">• </w:t>
            </w:r>
            <w:r>
              <w:rPr>
                <w:rFonts w:ascii="Noto Serif" w:hAnsi="Noto Serif" w:eastAsia="Noto Serif"/>
                <w:b w:val="0"/>
                <w:i w:val="0"/>
                <w:color w:val="000000"/>
                <w:sz w:val="14"/>
              </w:rPr>
              <w:t>Meaningful human judgment in high-stakes public functions</w:t>
            </w:r>
          </w:p>
          <w:p>
            <w:pPr>
              <w:keepNext w:val="0"/>
              <w:spacing w:before="0" w:after="80" w:line="240" w:lineRule="auto"/>
            </w:pPr>
          </w:p>
          <w:tbl>
            <w:tblPr>
              <w:tblW w:type="auto" w:w="0"/>
              <w:tblLook w:firstColumn="1" w:firstRow="1" w:lastColumn="0" w:lastRow="0" w:noHBand="0" w:noVBand="1" w:val="04A0"/>
              <w:tblBorders>
                <w:top w:val="nil"/>
                <w:left w:val="nil"/>
                <w:bottom w:val="nil"/>
                <w:right w:val="nil"/>
                <w:insideH w:val="nil"/>
                <w:insideV w:val="nil"/>
              </w:tblBorders>
            </w:tblPr>
            <w:tblGrid>
              <w:gridCol w:w="3499"/>
            </w:tblGrid>
            <w:tr>
              <w:tc>
                <w:tcPr>
                  <w:tcW w:type="dxa" w:w="3499"/>
                  <w:shd w:fill="FFFFFF"/>
                  <w:tcMar>
                    <w:top w:w="80" w:type="dxa"/>
                    <w:start w:w="90" w:type="dxa"/>
                    <w:bottom w:w="80" w:type="dxa"/>
                    <w:end w:w="90" w:type="dxa"/>
                  </w:tcMar>
                </w:tcPr>
                <w:p>
                  <w:pPr>
                    <w:spacing w:before="0" w:after="0" w:line="240" w:lineRule="auto"/>
                  </w:pPr>
                  <w:r>
                    <w:rPr>
                      <w:rFonts w:ascii="Noto Sans" w:hAnsi="Noto Sans" w:eastAsia="Noto Sans"/>
                      <w:b/>
                      <w:i w:val="0"/>
                      <w:color w:val="EC5E55"/>
                      <w:sz w:val="13"/>
                    </w:rPr>
                    <w:t>STAFFER TEST</w:t>
                  </w:r>
                </w:p>
                <w:p>
                  <w:pPr>
                    <w:keepNext w:val="0"/>
                    <w:spacing w:before="40" w:after="0" w:line="240" w:lineRule="auto"/>
                  </w:pPr>
                  <w:r>
                    <w:rPr>
                      <w:rFonts w:ascii="Noto Sans" w:hAnsi="Noto Sans" w:eastAsia="Noto Sans"/>
                      <w:b/>
                      <w:i w:val="0"/>
                      <w:color w:val="2D2A40"/>
                      <w:sz w:val="15"/>
                    </w:rPr>
                    <w:t>Are there decisions we should never hand to an algorithm?</w:t>
                  </w:r>
                </w:p>
              </w:tc>
            </w:tr>
          </w:tbl>
          <w:p/>
        </w:tc>
        <w:tc>
          <w:tcPr>
            <w:tcW w:type="dxa" w:w="3499"/>
            <w:shd w:fill="E9EEF8"/>
            <w:tcMar>
              <w:top w:w="110" w:type="dxa"/>
              <w:start w:w="105" w:type="dxa"/>
              <w:bottom w:w="100" w:type="dxa"/>
              <w:end w:w="105" w:type="dxa"/>
            </w:tcMar>
            <w:vAlign w:val="top"/>
          </w:tcPr>
          <w:p>
            <w:pPr>
              <w:spacing w:before="0" w:after="0" w:line="240" w:lineRule="auto"/>
              <w:jc w:val="center"/>
            </w:pPr>
            <w:r>
              <w:rPr>
                <w:rFonts w:ascii="Noto Sans" w:hAnsi="Noto Sans" w:eastAsia="Noto Sans"/>
                <w:b/>
                <w:i w:val="0"/>
                <w:color w:val="395399"/>
                <w:sz w:val="22"/>
              </w:rPr>
              <w:t>PROTECT</w:t>
            </w:r>
          </w:p>
          <w:p>
            <w:pPr>
              <w:keepNext w:val="0"/>
              <w:spacing w:before="40" w:after="60" w:line="240" w:lineRule="auto"/>
              <w:jc w:val="center"/>
            </w:pPr>
            <w:r>
              <w:rPr>
                <w:rFonts w:ascii="Noto Sans" w:hAnsi="Noto Sans" w:eastAsia="Noto Sans"/>
                <w:b/>
                <w:i w:val="0"/>
                <w:color w:val="2D2A40"/>
                <w:sz w:val="17"/>
              </w:rPr>
              <w:t>Govern the uses that remain.</w:t>
            </w:r>
          </w:p>
          <w:p>
            <w:pPr>
              <w:keepNext w:val="0"/>
              <w:spacing w:before="0" w:after="100" w:line="240" w:lineRule="auto"/>
            </w:pPr>
            <w:r>
              <w:rPr>
                <w:rFonts w:ascii="Noto Serif" w:hAnsi="Noto Serif" w:eastAsia="Noto Serif"/>
                <w:b w:val="0"/>
                <w:i w:val="0"/>
                <w:color w:val="000000"/>
                <w:sz w:val="15"/>
              </w:rPr>
              <w:t>If a use is allowed, the law should make it visible, testable, contestable and stoppable.</w:t>
            </w:r>
          </w:p>
          <w:p>
            <w:pPr>
              <w:spacing w:before="0" w:after="40" w:line="240" w:lineRule="auto"/>
            </w:pPr>
            <w:r>
              <w:rPr>
                <w:rFonts w:ascii="Noto Sans" w:hAnsi="Noto Sans" w:eastAsia="Noto Sans"/>
                <w:b/>
                <w:i w:val="0"/>
                <w:color w:val="395399"/>
                <w:sz w:val="13"/>
              </w:rPr>
              <w:t>LOOK FOR THIS IN BILL TEXT</w:t>
            </w:r>
          </w:p>
          <w:p>
            <w:pPr>
              <w:spacing w:before="0" w:after="20" w:line="240" w:lineRule="auto"/>
            </w:pPr>
            <w:r>
              <w:rPr>
                <w:rFonts w:ascii="Noto Sans" w:hAnsi="Noto Sans" w:eastAsia="Noto Sans"/>
                <w:b/>
                <w:i w:val="0"/>
                <w:color w:val="395399"/>
                <w:sz w:val="14"/>
              </w:rPr>
              <w:t xml:space="preserve">• </w:t>
            </w:r>
            <w:r>
              <w:rPr>
                <w:rFonts w:ascii="Noto Serif" w:hAnsi="Noto Serif" w:eastAsia="Noto Serif"/>
                <w:b w:val="0"/>
                <w:i w:val="0"/>
                <w:color w:val="000000"/>
                <w:sz w:val="14"/>
              </w:rPr>
              <w:t>Predeployment testing for validity, accuracy, fairness and legality</w:t>
            </w:r>
          </w:p>
          <w:p>
            <w:pPr>
              <w:spacing w:before="0" w:after="20" w:line="240" w:lineRule="auto"/>
            </w:pPr>
            <w:r>
              <w:rPr>
                <w:rFonts w:ascii="Noto Sans" w:hAnsi="Noto Sans" w:eastAsia="Noto Sans"/>
                <w:b/>
                <w:i w:val="0"/>
                <w:color w:val="395399"/>
                <w:sz w:val="14"/>
              </w:rPr>
              <w:t xml:space="preserve">• </w:t>
            </w:r>
            <w:r>
              <w:rPr>
                <w:rFonts w:ascii="Noto Serif" w:hAnsi="Noto Serif" w:eastAsia="Noto Serif"/>
                <w:b w:val="0"/>
                <w:i w:val="0"/>
                <w:color w:val="000000"/>
                <w:sz w:val="14"/>
              </w:rPr>
              <w:t>Data minimization and clear justification for use</w:t>
            </w:r>
          </w:p>
          <w:p>
            <w:pPr>
              <w:spacing w:before="0" w:after="20" w:line="240" w:lineRule="auto"/>
            </w:pPr>
            <w:r>
              <w:rPr>
                <w:rFonts w:ascii="Noto Sans" w:hAnsi="Noto Sans" w:eastAsia="Noto Sans"/>
                <w:b/>
                <w:i w:val="0"/>
                <w:color w:val="395399"/>
                <w:sz w:val="14"/>
              </w:rPr>
              <w:t xml:space="preserve">• </w:t>
            </w:r>
            <w:r>
              <w:rPr>
                <w:rFonts w:ascii="Noto Serif" w:hAnsi="Noto Serif" w:eastAsia="Noto Serif"/>
                <w:b w:val="0"/>
                <w:i w:val="0"/>
                <w:color w:val="000000"/>
                <w:sz w:val="14"/>
              </w:rPr>
              <w:t>Plain-language disclosure and explanations people can contest</w:t>
            </w:r>
          </w:p>
          <w:p>
            <w:pPr>
              <w:spacing w:before="0" w:after="20" w:line="240" w:lineRule="auto"/>
            </w:pPr>
            <w:r>
              <w:rPr>
                <w:rFonts w:ascii="Noto Sans" w:hAnsi="Noto Sans" w:eastAsia="Noto Sans"/>
                <w:b/>
                <w:i w:val="0"/>
                <w:color w:val="395399"/>
                <w:sz w:val="14"/>
              </w:rPr>
              <w:t xml:space="preserve">• </w:t>
            </w:r>
            <w:r>
              <w:rPr>
                <w:rFonts w:ascii="Noto Serif" w:hAnsi="Noto Serif" w:eastAsia="Noto Serif"/>
                <w:b w:val="0"/>
                <w:i w:val="0"/>
                <w:color w:val="000000"/>
                <w:sz w:val="14"/>
              </w:rPr>
              <w:t>Independent evaluation after deployment</w:t>
            </w:r>
          </w:p>
          <w:p>
            <w:pPr>
              <w:spacing w:before="0" w:after="20" w:line="240" w:lineRule="auto"/>
            </w:pPr>
            <w:r>
              <w:rPr>
                <w:rFonts w:ascii="Noto Sans" w:hAnsi="Noto Sans" w:eastAsia="Noto Sans"/>
                <w:b/>
                <w:i w:val="0"/>
                <w:color w:val="395399"/>
                <w:sz w:val="14"/>
              </w:rPr>
              <w:t xml:space="preserve">• </w:t>
            </w:r>
            <w:r>
              <w:rPr>
                <w:rFonts w:ascii="Noto Serif" w:hAnsi="Noto Serif" w:eastAsia="Noto Serif"/>
                <w:b w:val="0"/>
                <w:i w:val="0"/>
                <w:color w:val="000000"/>
                <w:sz w:val="14"/>
              </w:rPr>
              <w:t>Clear authority to pause or shut down harmful systems</w:t>
            </w:r>
          </w:p>
          <w:p>
            <w:pPr>
              <w:keepNext w:val="0"/>
              <w:spacing w:before="0" w:after="80" w:line="240" w:lineRule="auto"/>
            </w:pPr>
          </w:p>
          <w:tbl>
            <w:tblPr>
              <w:tblW w:type="auto" w:w="0"/>
              <w:tblLook w:firstColumn="1" w:firstRow="1" w:lastColumn="0" w:lastRow="0" w:noHBand="0" w:noVBand="1" w:val="04A0"/>
              <w:tblBorders>
                <w:top w:val="nil"/>
                <w:left w:val="nil"/>
                <w:bottom w:val="nil"/>
                <w:right w:val="nil"/>
                <w:insideH w:val="nil"/>
                <w:insideV w:val="nil"/>
              </w:tblBorders>
            </w:tblPr>
            <w:tblGrid>
              <w:gridCol w:w="3499"/>
            </w:tblGrid>
            <w:tr>
              <w:tc>
                <w:tcPr>
                  <w:tcW w:type="dxa" w:w="3499"/>
                  <w:shd w:fill="FFFFFF"/>
                  <w:tcMar>
                    <w:top w:w="80" w:type="dxa"/>
                    <w:start w:w="90" w:type="dxa"/>
                    <w:bottom w:w="80" w:type="dxa"/>
                    <w:end w:w="90" w:type="dxa"/>
                  </w:tcMar>
                </w:tcPr>
                <w:p>
                  <w:pPr>
                    <w:spacing w:before="0" w:after="0" w:line="240" w:lineRule="auto"/>
                  </w:pPr>
                  <w:r>
                    <w:rPr>
                      <w:rFonts w:ascii="Noto Sans" w:hAnsi="Noto Sans" w:eastAsia="Noto Sans"/>
                      <w:b/>
                      <w:i w:val="0"/>
                      <w:color w:val="395399"/>
                      <w:sz w:val="13"/>
                    </w:rPr>
                    <w:t>STAFFER TEST</w:t>
                  </w:r>
                </w:p>
                <w:p>
                  <w:pPr>
                    <w:keepNext w:val="0"/>
                    <w:spacing w:before="40" w:after="0" w:line="240" w:lineRule="auto"/>
                  </w:pPr>
                  <w:r>
                    <w:rPr>
                      <w:rFonts w:ascii="Noto Sans" w:hAnsi="Noto Sans" w:eastAsia="Noto Sans"/>
                      <w:b/>
                      <w:i w:val="0"/>
                      <w:color w:val="2D2A40"/>
                      <w:sz w:val="15"/>
                    </w:rPr>
                    <w:t>Who can see, challenge and stop the system while it is operating?</w:t>
                  </w:r>
                </w:p>
              </w:tc>
            </w:tr>
          </w:tbl>
          <w:p/>
        </w:tc>
        <w:tc>
          <w:tcPr>
            <w:tcW w:type="dxa" w:w="3499"/>
            <w:shd w:fill="E8F5EF"/>
            <w:tcMar>
              <w:top w:w="110" w:type="dxa"/>
              <w:start w:w="105" w:type="dxa"/>
              <w:bottom w:w="100" w:type="dxa"/>
              <w:end w:w="105" w:type="dxa"/>
            </w:tcMar>
            <w:vAlign w:val="top"/>
          </w:tcPr>
          <w:p>
            <w:pPr>
              <w:spacing w:before="0" w:after="0" w:line="240" w:lineRule="auto"/>
              <w:jc w:val="center"/>
            </w:pPr>
            <w:r>
              <w:rPr>
                <w:rFonts w:ascii="Noto Sans" w:hAnsi="Noto Sans" w:eastAsia="Noto Sans"/>
                <w:b/>
                <w:i w:val="0"/>
                <w:color w:val="00A26A"/>
                <w:sz w:val="22"/>
              </w:rPr>
              <w:t>REPAIR</w:t>
            </w:r>
          </w:p>
          <w:p>
            <w:pPr>
              <w:keepNext w:val="0"/>
              <w:spacing w:before="40" w:after="60" w:line="240" w:lineRule="auto"/>
              <w:jc w:val="center"/>
            </w:pPr>
            <w:r>
              <w:rPr>
                <w:rFonts w:ascii="Noto Sans" w:hAnsi="Noto Sans" w:eastAsia="Noto Sans"/>
                <w:b/>
                <w:i w:val="0"/>
                <w:color w:val="2D2A40"/>
                <w:sz w:val="17"/>
              </w:rPr>
              <w:t>Make accountability real after harm.</w:t>
            </w:r>
          </w:p>
          <w:p>
            <w:pPr>
              <w:keepNext w:val="0"/>
              <w:spacing w:before="0" w:after="100" w:line="240" w:lineRule="auto"/>
            </w:pPr>
            <w:r>
              <w:rPr>
                <w:rFonts w:ascii="Noto Serif" w:hAnsi="Noto Serif" w:eastAsia="Noto Serif"/>
                <w:b w:val="0"/>
                <w:i w:val="0"/>
                <w:color w:val="000000"/>
                <w:sz w:val="15"/>
              </w:rPr>
              <w:t>A remedy must do more than acknowledge a problem: it should restore what was lost and deter repeat harm.</w:t>
            </w:r>
          </w:p>
          <w:p>
            <w:pPr>
              <w:spacing w:before="0" w:after="40" w:line="240" w:lineRule="auto"/>
            </w:pPr>
            <w:r>
              <w:rPr>
                <w:rFonts w:ascii="Noto Sans" w:hAnsi="Noto Sans" w:eastAsia="Noto Sans"/>
                <w:b/>
                <w:i w:val="0"/>
                <w:color w:val="00A26A"/>
                <w:sz w:val="13"/>
              </w:rPr>
              <w:t>LOOK FOR THIS IN BILL TEXT</w:t>
            </w:r>
          </w:p>
          <w:p>
            <w:pPr>
              <w:spacing w:before="0" w:after="20" w:line="240" w:lineRule="auto"/>
            </w:pPr>
            <w:r>
              <w:rPr>
                <w:rFonts w:ascii="Noto Sans" w:hAnsi="Noto Sans" w:eastAsia="Noto Sans"/>
                <w:b/>
                <w:i w:val="0"/>
                <w:color w:val="00A26A"/>
                <w:sz w:val="14"/>
              </w:rPr>
              <w:t xml:space="preserve">• </w:t>
            </w:r>
            <w:r>
              <w:rPr>
                <w:rFonts w:ascii="Noto Serif" w:hAnsi="Noto Serif" w:eastAsia="Noto Serif"/>
                <w:b w:val="0"/>
                <w:i w:val="0"/>
                <w:color w:val="000000"/>
                <w:sz w:val="14"/>
              </w:rPr>
              <w:t>Private right of action when people are harmed</w:t>
            </w:r>
          </w:p>
          <w:p>
            <w:pPr>
              <w:spacing w:before="0" w:after="20" w:line="240" w:lineRule="auto"/>
            </w:pPr>
            <w:r>
              <w:rPr>
                <w:rFonts w:ascii="Noto Sans" w:hAnsi="Noto Sans" w:eastAsia="Noto Sans"/>
                <w:b/>
                <w:i w:val="0"/>
                <w:color w:val="00A26A"/>
                <w:sz w:val="14"/>
              </w:rPr>
              <w:t xml:space="preserve">• </w:t>
            </w:r>
            <w:r>
              <w:rPr>
                <w:rFonts w:ascii="Noto Serif" w:hAnsi="Noto Serif" w:eastAsia="Noto Serif"/>
                <w:b w:val="0"/>
                <w:i w:val="0"/>
                <w:color w:val="000000"/>
                <w:sz w:val="14"/>
              </w:rPr>
              <w:t>Vendor liability in public contracts</w:t>
            </w:r>
          </w:p>
          <w:p>
            <w:pPr>
              <w:spacing w:before="0" w:after="20" w:line="240" w:lineRule="auto"/>
            </w:pPr>
            <w:r>
              <w:rPr>
                <w:rFonts w:ascii="Noto Sans" w:hAnsi="Noto Sans" w:eastAsia="Noto Sans"/>
                <w:b/>
                <w:i w:val="0"/>
                <w:color w:val="00A26A"/>
                <w:sz w:val="14"/>
              </w:rPr>
              <w:t xml:space="preserve">• </w:t>
            </w:r>
            <w:r>
              <w:rPr>
                <w:rFonts w:ascii="Noto Serif" w:hAnsi="Noto Serif" w:eastAsia="Noto Serif"/>
                <w:b w:val="0"/>
                <w:i w:val="0"/>
                <w:color w:val="000000"/>
                <w:sz w:val="14"/>
              </w:rPr>
              <w:t>Compensation for losses caused by system errors</w:t>
            </w:r>
          </w:p>
          <w:p>
            <w:pPr>
              <w:spacing w:before="0" w:after="20" w:line="240" w:lineRule="auto"/>
            </w:pPr>
            <w:r>
              <w:rPr>
                <w:rFonts w:ascii="Noto Sans" w:hAnsi="Noto Sans" w:eastAsia="Noto Sans"/>
                <w:b/>
                <w:i w:val="0"/>
                <w:color w:val="00A26A"/>
                <w:sz w:val="14"/>
              </w:rPr>
              <w:t xml:space="preserve">• </w:t>
            </w:r>
            <w:r>
              <w:rPr>
                <w:rFonts w:ascii="Noto Serif" w:hAnsi="Noto Serif" w:eastAsia="Noto Serif"/>
                <w:b w:val="0"/>
                <w:i w:val="0"/>
                <w:color w:val="000000"/>
                <w:sz w:val="14"/>
              </w:rPr>
              <w:t>Funded enforcement and public technology capacity</w:t>
            </w:r>
          </w:p>
          <w:p>
            <w:pPr>
              <w:spacing w:before="0" w:after="20" w:line="240" w:lineRule="auto"/>
            </w:pPr>
            <w:r>
              <w:rPr>
                <w:rFonts w:ascii="Noto Sans" w:hAnsi="Noto Sans" w:eastAsia="Noto Sans"/>
                <w:b/>
                <w:i w:val="0"/>
                <w:color w:val="00A26A"/>
                <w:sz w:val="14"/>
              </w:rPr>
              <w:t xml:space="preserve">• </w:t>
            </w:r>
            <w:r>
              <w:rPr>
                <w:rFonts w:ascii="Noto Serif" w:hAnsi="Noto Serif" w:eastAsia="Noto Serif"/>
                <w:b w:val="0"/>
                <w:i w:val="0"/>
                <w:color w:val="000000"/>
                <w:sz w:val="14"/>
              </w:rPr>
              <w:t>Clear timelines for correction and restoration</w:t>
            </w:r>
          </w:p>
          <w:p>
            <w:pPr>
              <w:keepNext w:val="0"/>
              <w:spacing w:before="0" w:after="80" w:line="240" w:lineRule="auto"/>
            </w:pPr>
          </w:p>
          <w:tbl>
            <w:tblPr>
              <w:tblW w:type="auto" w:w="0"/>
              <w:tblLook w:firstColumn="1" w:firstRow="1" w:lastColumn="0" w:lastRow="0" w:noHBand="0" w:noVBand="1" w:val="04A0"/>
              <w:tblBorders>
                <w:top w:val="nil"/>
                <w:left w:val="nil"/>
                <w:bottom w:val="nil"/>
                <w:right w:val="nil"/>
                <w:insideH w:val="nil"/>
                <w:insideV w:val="nil"/>
              </w:tblBorders>
            </w:tblPr>
            <w:tblGrid>
              <w:gridCol w:w="3499"/>
            </w:tblGrid>
            <w:tr>
              <w:tc>
                <w:tcPr>
                  <w:tcW w:type="dxa" w:w="3499"/>
                  <w:shd w:fill="FFFFFF"/>
                  <w:tcMar>
                    <w:top w:w="80" w:type="dxa"/>
                    <w:start w:w="90" w:type="dxa"/>
                    <w:bottom w:w="80" w:type="dxa"/>
                    <w:end w:w="90" w:type="dxa"/>
                  </w:tcMar>
                </w:tcPr>
                <w:p>
                  <w:pPr>
                    <w:spacing w:before="0" w:after="0" w:line="240" w:lineRule="auto"/>
                  </w:pPr>
                  <w:r>
                    <w:rPr>
                      <w:rFonts w:ascii="Noto Sans" w:hAnsi="Noto Sans" w:eastAsia="Noto Sans"/>
                      <w:b/>
                      <w:i w:val="0"/>
                      <w:color w:val="00A26A"/>
                      <w:sz w:val="13"/>
                    </w:rPr>
                    <w:t>STAFFER TEST</w:t>
                  </w:r>
                </w:p>
                <w:p>
                  <w:pPr>
                    <w:keepNext w:val="0"/>
                    <w:spacing w:before="40" w:after="0" w:line="240" w:lineRule="auto"/>
                  </w:pPr>
                  <w:r>
                    <w:rPr>
                      <w:rFonts w:ascii="Noto Sans" w:hAnsi="Noto Sans" w:eastAsia="Noto Sans"/>
                      <w:b/>
                      <w:i w:val="0"/>
                      <w:color w:val="2D2A40"/>
                      <w:sz w:val="15"/>
                    </w:rPr>
                    <w:t>If harm happens anyway, who fixes it, who pays, and how fast?</w:t>
                  </w:r>
                </w:p>
              </w:tc>
            </w:tr>
          </w:tbl>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728" w:hRule="atLeast"/>
        </w:trPr>
        <w:tc>
          <w:tcPr>
            <w:tcW w:type="dxa" w:w="2088"/>
            <w:shd w:fill="2D2A40"/>
            <w:tcMar>
              <w:top w:w="70" w:type="dxa"/>
              <w:start w:w="90" w:type="dxa"/>
              <w:bottom w:w="70" w:type="dxa"/>
              <w:end w:w="90" w:type="dxa"/>
            </w:tcMar>
          </w:tcPr>
          <w:p>
            <w:pPr>
              <w:spacing w:before="0" w:after="0" w:line="240" w:lineRule="auto"/>
            </w:pPr>
            <w:r>
              <w:rPr>
                <w:rFonts w:ascii="Noto Sans" w:hAnsi="Noto Sans" w:eastAsia="Noto Sans"/>
                <w:b/>
                <w:i w:val="0"/>
                <w:color w:val="E4B82F"/>
                <w:sz w:val="14"/>
              </w:rPr>
              <w:t>NOT ALL-OR-NOTHING</w:t>
            </w:r>
          </w:p>
        </w:tc>
        <w:tc>
          <w:tcPr>
            <w:tcW w:type="dxa" w:w="8496"/>
            <w:shd w:fill="2D2A40"/>
            <w:tcMar>
              <w:top w:w="70" w:type="dxa"/>
              <w:start w:w="90" w:type="dxa"/>
              <w:bottom w:w="70" w:type="dxa"/>
              <w:end w:w="90" w:type="dxa"/>
            </w:tcMar>
          </w:tcPr>
          <w:p>
            <w:pPr>
              <w:spacing w:before="0" w:after="0" w:line="240" w:lineRule="auto"/>
            </w:pPr>
            <w:r>
              <w:rPr>
                <w:rFonts w:ascii="Noto Serif" w:hAnsi="Noto Serif" w:eastAsia="Noto Serif"/>
                <w:b w:val="0"/>
                <w:i w:val="0"/>
                <w:color w:val="FFFFFF"/>
                <w:sz w:val="15"/>
              </w:rPr>
              <w:t>A bill can adopt one or more PPR elements. Use the framework to see what is missing, strengthen weak points over time, and keep community-led decision-making across all three pillars.</w:t>
            </w:r>
          </w:p>
        </w:tc>
      </w:tr>
    </w:tbl>
    <w:p>
      <w:pPr>
        <w:spacing w:before="60" w:after="0" w:line="240" w:lineRule="auto"/>
      </w:pPr>
      <w:r>
        <w:rPr>
          <w:rFonts w:ascii="Noto Serif" w:hAnsi="Noto Serif" w:eastAsia="Noto Serif"/>
          <w:b w:val="0"/>
          <w:i w:val="0"/>
          <w:color w:val="687481"/>
          <w:sz w:val="14"/>
        </w:rPr>
        <w:t>The full Prevent, Protect, Repair framework is the primary source; this pamphlet is a practical legislative translator.</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8" name="Picture 8"/>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7</w:t>
            </w:r>
          </w:p>
        </w:tc>
      </w:tr>
    </w:tbl>
    <w:p>
      <w:pPr>
        <w:spacing w:before="0" w:after="72" w:line="240" w:lineRule="auto"/>
      </w:pPr>
      <w:r>
        <w:rPr>
          <w:rFonts w:ascii="Noto Sans" w:hAnsi="Noto Sans" w:eastAsia="Noto Sans"/>
          <w:b/>
          <w:i w:val="0"/>
          <w:color w:val="2D2A40"/>
          <w:sz w:val="44"/>
        </w:rPr>
        <w:t>Where This Fits</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00" w:line="240" w:lineRule="auto"/>
      </w:pPr>
      <w:r>
        <w:rPr>
          <w:rFonts w:ascii="Noto Serif" w:hAnsi="Noto Serif" w:eastAsia="Noto Serif"/>
          <w:b w:val="0"/>
          <w:i w:val="0"/>
          <w:color w:val="687481"/>
          <w:sz w:val="19"/>
        </w:rPr>
        <w:t>AI policy is not just for technology committees. Follow the function that is being automated.</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325" w:hRule="atLeast"/>
        </w:trPr>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EC5E55"/>
                <w:sz w:val="19"/>
              </w:rPr>
              <w:t xml:space="preserve">1  </w:t>
            </w:r>
            <w:r>
              <w:rPr>
                <w:rFonts w:ascii="Noto Sans" w:hAnsi="Noto Sans" w:eastAsia="Noto Sans"/>
                <w:b/>
                <w:i w:val="0"/>
                <w:color w:val="2D2A40"/>
                <w:sz w:val="17"/>
              </w:rPr>
              <w:t>HEALTHCARE &amp; MEDICAID</w:t>
            </w:r>
          </w:p>
          <w:p>
            <w:pPr>
              <w:keepNext w:val="0"/>
              <w:spacing w:before="0" w:after="0" w:line="240" w:lineRule="auto"/>
            </w:pPr>
            <w:r>
              <w:rPr>
                <w:rFonts w:ascii="Noto Serif" w:hAnsi="Noto Serif" w:eastAsia="Noto Serif"/>
                <w:b w:val="0"/>
                <w:i w:val="0"/>
                <w:color w:val="687481"/>
                <w:sz w:val="15"/>
              </w:rPr>
              <w:t>Coverage denials, prior authorization, patient triage</w:t>
            </w:r>
          </w:p>
        </w:tc>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00A26A"/>
                <w:sz w:val="19"/>
              </w:rPr>
              <w:t xml:space="preserve">2  </w:t>
            </w:r>
            <w:r>
              <w:rPr>
                <w:rFonts w:ascii="Noto Sans" w:hAnsi="Noto Sans" w:eastAsia="Noto Sans"/>
                <w:b/>
                <w:i w:val="0"/>
                <w:color w:val="2D2A40"/>
                <w:sz w:val="17"/>
              </w:rPr>
              <w:t>PUBLIC BENEFITS</w:t>
            </w:r>
          </w:p>
          <w:p>
            <w:pPr>
              <w:keepNext w:val="0"/>
              <w:spacing w:before="0" w:after="0" w:line="240" w:lineRule="auto"/>
            </w:pPr>
            <w:r>
              <w:rPr>
                <w:rFonts w:ascii="Noto Serif" w:hAnsi="Noto Serif" w:eastAsia="Noto Serif"/>
                <w:b w:val="0"/>
                <w:i w:val="0"/>
                <w:color w:val="687481"/>
                <w:sz w:val="15"/>
              </w:rPr>
              <w:t>Eligibility, fraud flags, recertification, appeals</w:t>
            </w:r>
          </w:p>
        </w:tc>
      </w:tr>
      <w:tr>
        <w:trPr>
          <w:trHeight w:val="1325" w:hRule="atLeast"/>
        </w:trPr>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395399"/>
                <w:sz w:val="19"/>
              </w:rPr>
              <w:t xml:space="preserve">3  </w:t>
            </w:r>
            <w:r>
              <w:rPr>
                <w:rFonts w:ascii="Noto Sans" w:hAnsi="Noto Sans" w:eastAsia="Noto Sans"/>
                <w:b/>
                <w:i w:val="0"/>
                <w:color w:val="2D2A40"/>
                <w:sz w:val="17"/>
              </w:rPr>
              <w:t>HOUSING</w:t>
            </w:r>
          </w:p>
          <w:p>
            <w:pPr>
              <w:keepNext w:val="0"/>
              <w:spacing w:before="0" w:after="0" w:line="240" w:lineRule="auto"/>
            </w:pPr>
            <w:r>
              <w:rPr>
                <w:rFonts w:ascii="Noto Serif" w:hAnsi="Noto Serif" w:eastAsia="Noto Serif"/>
                <w:b w:val="0"/>
                <w:i w:val="0"/>
                <w:color w:val="687481"/>
                <w:sz w:val="15"/>
              </w:rPr>
              <w:t>Tenant screening, rent pricing, surveillance, eviction</w:t>
            </w:r>
          </w:p>
        </w:tc>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E4B82F"/>
                <w:sz w:val="19"/>
              </w:rPr>
              <w:t xml:space="preserve">4  </w:t>
            </w:r>
            <w:r>
              <w:rPr>
                <w:rFonts w:ascii="Noto Sans" w:hAnsi="Noto Sans" w:eastAsia="Noto Sans"/>
                <w:b/>
                <w:i w:val="0"/>
                <w:color w:val="2D2A40"/>
                <w:sz w:val="17"/>
              </w:rPr>
              <w:t>EDUCATION</w:t>
            </w:r>
          </w:p>
          <w:p>
            <w:pPr>
              <w:keepNext w:val="0"/>
              <w:spacing w:before="0" w:after="0" w:line="240" w:lineRule="auto"/>
            </w:pPr>
            <w:r>
              <w:rPr>
                <w:rFonts w:ascii="Noto Serif" w:hAnsi="Noto Serif" w:eastAsia="Noto Serif"/>
                <w:b w:val="0"/>
                <w:i w:val="0"/>
                <w:color w:val="687481"/>
                <w:sz w:val="15"/>
              </w:rPr>
              <w:t>Student discipline, surveillance, threat assessment</w:t>
            </w:r>
          </w:p>
        </w:tc>
      </w:tr>
      <w:tr>
        <w:trPr>
          <w:trHeight w:val="1325" w:hRule="atLeast"/>
        </w:trPr>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AB604D"/>
                <w:sz w:val="19"/>
              </w:rPr>
              <w:t xml:space="preserve">5  </w:t>
            </w:r>
            <w:r>
              <w:rPr>
                <w:rFonts w:ascii="Noto Sans" w:hAnsi="Noto Sans" w:eastAsia="Noto Sans"/>
                <w:b/>
                <w:i w:val="0"/>
                <w:color w:val="2D2A40"/>
                <w:sz w:val="17"/>
              </w:rPr>
              <w:t>JOBS &amp; LABOR</w:t>
            </w:r>
          </w:p>
          <w:p>
            <w:pPr>
              <w:keepNext w:val="0"/>
              <w:spacing w:before="0" w:after="0" w:line="240" w:lineRule="auto"/>
            </w:pPr>
            <w:r>
              <w:rPr>
                <w:rFonts w:ascii="Noto Serif" w:hAnsi="Noto Serif" w:eastAsia="Noto Serif"/>
                <w:b w:val="0"/>
                <w:i w:val="0"/>
                <w:color w:val="687481"/>
                <w:sz w:val="15"/>
              </w:rPr>
              <w:t>Hiring, scheduling, monitoring, discipline</w:t>
            </w:r>
          </w:p>
        </w:tc>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047E72"/>
                <w:sz w:val="19"/>
              </w:rPr>
              <w:t xml:space="preserve">6  </w:t>
            </w:r>
            <w:r>
              <w:rPr>
                <w:rFonts w:ascii="Noto Sans" w:hAnsi="Noto Sans" w:eastAsia="Noto Sans"/>
                <w:b/>
                <w:i w:val="0"/>
                <w:color w:val="2D2A40"/>
                <w:sz w:val="17"/>
              </w:rPr>
              <w:t>CONSUMER PROTECTION</w:t>
            </w:r>
          </w:p>
          <w:p>
            <w:pPr>
              <w:keepNext w:val="0"/>
              <w:spacing w:before="0" w:after="0" w:line="240" w:lineRule="auto"/>
            </w:pPr>
            <w:r>
              <w:rPr>
                <w:rFonts w:ascii="Noto Serif" w:hAnsi="Noto Serif" w:eastAsia="Noto Serif"/>
                <w:b w:val="0"/>
                <w:i w:val="0"/>
                <w:color w:val="687481"/>
                <w:sz w:val="15"/>
              </w:rPr>
              <w:t>Pricing, credit, fraud detection, service access</w:t>
            </w:r>
          </w:p>
        </w:tc>
      </w:tr>
      <w:tr>
        <w:trPr>
          <w:trHeight w:val="1325" w:hRule="atLeast"/>
        </w:trPr>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2D2A40"/>
                <w:sz w:val="19"/>
              </w:rPr>
              <w:t xml:space="preserve">7  </w:t>
            </w:r>
            <w:r>
              <w:rPr>
                <w:rFonts w:ascii="Noto Sans" w:hAnsi="Noto Sans" w:eastAsia="Noto Sans"/>
                <w:b/>
                <w:i w:val="0"/>
                <w:color w:val="2D2A40"/>
                <w:sz w:val="17"/>
              </w:rPr>
              <w:t>CIVIL RIGHTS &amp; JUSTICE</w:t>
            </w:r>
          </w:p>
          <w:p>
            <w:pPr>
              <w:keepNext w:val="0"/>
              <w:spacing w:before="0" w:after="0" w:line="240" w:lineRule="auto"/>
            </w:pPr>
            <w:r>
              <w:rPr>
                <w:rFonts w:ascii="Noto Serif" w:hAnsi="Noto Serif" w:eastAsia="Noto Serif"/>
                <w:b w:val="0"/>
                <w:i w:val="0"/>
                <w:color w:val="687481"/>
                <w:sz w:val="15"/>
              </w:rPr>
              <w:t>Discrimination, policing, surveillance, due process</w:t>
            </w:r>
          </w:p>
        </w:tc>
        <w:tc>
          <w:tcPr>
            <w:tcW w:type="dxa" w:w="5299"/>
            <w:shd w:fill="F8F9FA"/>
            <w:tcMar>
              <w:top w:w="65" w:type="dxa"/>
              <w:start w:w="90" w:type="dxa"/>
              <w:bottom w:w="65" w:type="dxa"/>
              <w:end w:w="90" w:type="dxa"/>
            </w:tcMar>
          </w:tcPr>
          <w:p>
            <w:pPr>
              <w:spacing w:before="0" w:after="20" w:line="240" w:lineRule="auto"/>
            </w:pPr>
            <w:r>
              <w:rPr>
                <w:rFonts w:ascii="Noto Sans" w:hAnsi="Noto Sans" w:eastAsia="Noto Sans"/>
                <w:b/>
                <w:i w:val="0"/>
                <w:color w:val="C42C34"/>
                <w:sz w:val="19"/>
              </w:rPr>
              <w:t xml:space="preserve">8  </w:t>
            </w:r>
            <w:r>
              <w:rPr>
                <w:rFonts w:ascii="Noto Sans" w:hAnsi="Noto Sans" w:eastAsia="Noto Sans"/>
                <w:b/>
                <w:i w:val="0"/>
                <w:color w:val="2D2A40"/>
                <w:sz w:val="17"/>
              </w:rPr>
              <w:t>PROCUREMENT &amp; CONTRACTS</w:t>
            </w:r>
          </w:p>
          <w:p>
            <w:pPr>
              <w:keepNext w:val="0"/>
              <w:spacing w:before="0" w:after="0" w:line="240" w:lineRule="auto"/>
            </w:pPr>
            <w:r>
              <w:rPr>
                <w:rFonts w:ascii="Noto Serif" w:hAnsi="Noto Serif" w:eastAsia="Noto Serif"/>
                <w:b w:val="0"/>
                <w:i w:val="0"/>
                <w:color w:val="687481"/>
                <w:sz w:val="15"/>
              </w:rPr>
              <w:t>Vendor duties, transparency, liability, off switches</w:t>
            </w:r>
          </w:p>
        </w:tc>
      </w:tr>
    </w:tbl>
    <w:p>
      <w:pPr>
        <w:spacing w:before="100" w:after="40" w:line="240" w:lineRule="auto"/>
      </w:pPr>
      <w:r>
        <w:rPr>
          <w:rFonts w:ascii="Noto Sans" w:hAnsi="Noto Sans" w:eastAsia="Noto Sans"/>
          <w:b/>
          <w:i w:val="0"/>
          <w:color w:val="2D2A40"/>
          <w:sz w:val="16"/>
        </w:rPr>
        <w:t>LEGISLATIVE AND POLICY VEHICLES</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296" w:hRule="atLeast"/>
        </w:trPr>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Federal or state legislation</w:t>
            </w:r>
          </w:p>
        </w:tc>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City council ordinances</w:t>
            </w:r>
          </w:p>
        </w:tc>
      </w:tr>
      <w:tr>
        <w:trPr>
          <w:trHeight w:val="1296" w:hRule="atLeast"/>
        </w:trPr>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Ballot initiatives</w:t>
            </w:r>
          </w:p>
        </w:tc>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Agency rules or guidance</w:t>
            </w:r>
          </w:p>
        </w:tc>
      </w:tr>
      <w:tr>
        <w:trPr>
          <w:trHeight w:val="1296" w:hRule="atLeast"/>
        </w:trPr>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School board or housing authority policies</w:t>
            </w:r>
          </w:p>
        </w:tc>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Community benefit agreements</w:t>
            </w:r>
          </w:p>
        </w:tc>
      </w:tr>
      <w:tr>
        <w:trPr>
          <w:trHeight w:val="1296" w:hRule="atLeast"/>
        </w:trPr>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Collective bargaining terms</w:t>
            </w:r>
          </w:p>
        </w:tc>
        <w:tc>
          <w:tcPr>
            <w:tcW w:type="dxa" w:w="5299"/>
            <w:shd w:fill="2D2A40"/>
            <w:tcMar>
              <w:top w:w="55" w:type="dxa"/>
              <w:start w:w="90" w:type="dxa"/>
              <w:bottom w:w="55" w:type="dxa"/>
              <w:end w:w="90" w:type="dxa"/>
            </w:tcMar>
          </w:tcPr>
          <w:p>
            <w:pPr>
              <w:spacing w:before="0" w:after="0" w:line="240" w:lineRule="auto"/>
            </w:pPr>
            <w:r>
              <w:rPr>
                <w:rFonts w:ascii="Noto Sans" w:hAnsi="Noto Sans" w:eastAsia="Noto Sans"/>
                <w:b w:val="0"/>
                <w:i w:val="0"/>
                <w:color w:val="FFFFFF"/>
                <w:sz w:val="15"/>
              </w:rPr>
              <w:t>• Litigation and consent decrees</w:t>
            </w:r>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1656" w:hRule="atLeast"/>
        </w:trPr>
        <w:tc>
          <w:tcPr>
            <w:tcW w:type="dxa" w:w="11030"/>
            <w:shd w:fill="EC5E55"/>
            <w:tcMar>
              <w:top w:w="85" w:type="dxa"/>
              <w:start w:w="110" w:type="dxa"/>
              <w:bottom w:w="85" w:type="dxa"/>
              <w:end w:w="110" w:type="dxa"/>
            </w:tcMar>
          </w:tcPr>
          <w:p>
            <w:pPr>
              <w:spacing w:before="0" w:after="0" w:line="240" w:lineRule="auto"/>
              <w:jc w:val="center"/>
            </w:pPr>
            <w:r>
              <w:rPr>
                <w:rFonts w:ascii="Noto Sans" w:hAnsi="Noto Sans" w:eastAsia="Noto Sans"/>
                <w:b/>
                <w:i w:val="0"/>
                <w:color w:val="000000"/>
                <w:sz w:val="17"/>
              </w:rPr>
              <w:t>If you don't sit on an AI committee, you may still be exactly the right staffer. Ask where automated systems touch a basic human need, then follow the policy jurisdiction.</w:t>
            </w:r>
          </w:p>
        </w:tc>
      </w:tr>
    </w:tbl>
    <w:p>
      <w:pPr>
        <w:spacing w:before="60" w:after="0" w:line="240" w:lineRule="auto"/>
      </w:pPr>
      <w:r>
        <w:rPr>
          <w:rFonts w:ascii="Noto Serif" w:hAnsi="Noto Serif" w:eastAsia="Noto Serif"/>
          <w:b w:val="0"/>
          <w:i w:val="0"/>
          <w:color w:val="687481"/>
          <w:sz w:val="14"/>
        </w:rPr>
        <w:t>The PPR framework can be implemented in whole or in part at multiple levels of government.</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9" name="Picture 9"/>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8</w:t>
            </w:r>
          </w:p>
        </w:tc>
      </w:tr>
    </w:tbl>
    <w:p>
      <w:pPr>
        <w:spacing w:before="0" w:after="72" w:line="240" w:lineRule="auto"/>
      </w:pPr>
      <w:r>
        <w:rPr>
          <w:rFonts w:ascii="Noto Sans" w:hAnsi="Noto Sans" w:eastAsia="Noto Sans"/>
          <w:b/>
          <w:i w:val="0"/>
          <w:color w:val="2D2A40"/>
          <w:sz w:val="44"/>
        </w:rPr>
        <w:t>Stress-Test Your Bill</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00" w:line="240" w:lineRule="auto"/>
      </w:pPr>
      <w:r>
        <w:rPr>
          <w:rFonts w:ascii="Noto Serif" w:hAnsi="Noto Serif" w:eastAsia="Noto Serif"/>
          <w:b w:val="0"/>
          <w:i w:val="0"/>
          <w:color w:val="687481"/>
          <w:sz w:val="18"/>
        </w:rPr>
        <w:t>Score what the bill actually requires - not what sponsors say it intends. Use the weakest pillar to locate the next amendment.</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2206"/>
        <w:gridCol w:w="2206"/>
        <w:gridCol w:w="2206"/>
        <w:gridCol w:w="2206"/>
        <w:gridCol w:w="2206"/>
      </w:tblGrid>
      <w:tr>
        <w:trPr>
          <w:trHeight w:val="936" w:hRule="atLeast"/>
        </w:trPr>
        <w:tc>
          <w:tcPr>
            <w:tcW w:type="dxa" w:w="2117"/>
            <w:shd w:fill="EAF4FB"/>
            <w:tcMar>
              <w:top w:w="55" w:type="dxa"/>
              <w:start w:w="40" w:type="dxa"/>
              <w:bottom w:w="55" w:type="dxa"/>
              <w:end w:w="40" w:type="dxa"/>
            </w:tcMar>
          </w:tcPr>
          <w:p>
            <w:pPr>
              <w:spacing w:before="0" w:after="0" w:line="240" w:lineRule="auto"/>
              <w:jc w:val="center"/>
            </w:pPr>
            <w:r>
              <w:rPr>
                <w:rFonts w:ascii="Noto Sans" w:hAnsi="Noto Sans" w:eastAsia="Noto Sans"/>
                <w:b/>
                <w:i w:val="0"/>
                <w:color w:val="2D2A40"/>
                <w:sz w:val="12"/>
              </w:rPr>
              <w:t>1 = ABSENT</w:t>
            </w:r>
          </w:p>
        </w:tc>
        <w:tc>
          <w:tcPr>
            <w:tcW w:type="dxa" w:w="2117"/>
            <w:shd w:fill="EAF4FB"/>
            <w:tcMar>
              <w:top w:w="55" w:type="dxa"/>
              <w:start w:w="40" w:type="dxa"/>
              <w:bottom w:w="55" w:type="dxa"/>
              <w:end w:w="40" w:type="dxa"/>
            </w:tcMar>
          </w:tcPr>
          <w:p>
            <w:pPr>
              <w:spacing w:before="0" w:after="0" w:line="240" w:lineRule="auto"/>
              <w:jc w:val="center"/>
            </w:pPr>
            <w:r>
              <w:rPr>
                <w:rFonts w:ascii="Noto Sans" w:hAnsi="Noto Sans" w:eastAsia="Noto Sans"/>
                <w:b/>
                <w:i w:val="0"/>
                <w:color w:val="2D2A40"/>
                <w:sz w:val="12"/>
              </w:rPr>
              <w:t>2 = WEAK</w:t>
            </w:r>
          </w:p>
        </w:tc>
        <w:tc>
          <w:tcPr>
            <w:tcW w:type="dxa" w:w="2117"/>
            <w:shd w:fill="EAF4FB"/>
            <w:tcMar>
              <w:top w:w="55" w:type="dxa"/>
              <w:start w:w="40" w:type="dxa"/>
              <w:bottom w:w="55" w:type="dxa"/>
              <w:end w:w="40" w:type="dxa"/>
            </w:tcMar>
          </w:tcPr>
          <w:p>
            <w:pPr>
              <w:spacing w:before="0" w:after="0" w:line="240" w:lineRule="auto"/>
              <w:jc w:val="center"/>
            </w:pPr>
            <w:r>
              <w:rPr>
                <w:rFonts w:ascii="Noto Sans" w:hAnsi="Noto Sans" w:eastAsia="Noto Sans"/>
                <w:b/>
                <w:i w:val="0"/>
                <w:color w:val="2D2A40"/>
                <w:sz w:val="12"/>
              </w:rPr>
              <w:t>3 = PARTIAL</w:t>
            </w:r>
          </w:p>
        </w:tc>
        <w:tc>
          <w:tcPr>
            <w:tcW w:type="dxa" w:w="2117"/>
            <w:shd w:fill="EAF4FB"/>
            <w:tcMar>
              <w:top w:w="55" w:type="dxa"/>
              <w:start w:w="40" w:type="dxa"/>
              <w:bottom w:w="55" w:type="dxa"/>
              <w:end w:w="40" w:type="dxa"/>
            </w:tcMar>
          </w:tcPr>
          <w:p>
            <w:pPr>
              <w:spacing w:before="0" w:after="0" w:line="240" w:lineRule="auto"/>
              <w:jc w:val="center"/>
            </w:pPr>
            <w:r>
              <w:rPr>
                <w:rFonts w:ascii="Noto Sans" w:hAnsi="Noto Sans" w:eastAsia="Noto Sans"/>
                <w:b/>
                <w:i w:val="0"/>
                <w:color w:val="2D2A40"/>
                <w:sz w:val="12"/>
              </w:rPr>
              <w:t>4 = STRONG</w:t>
            </w:r>
          </w:p>
        </w:tc>
        <w:tc>
          <w:tcPr>
            <w:tcW w:type="dxa" w:w="2117"/>
            <w:shd w:fill="EAF4FB"/>
            <w:tcMar>
              <w:top w:w="55" w:type="dxa"/>
              <w:start w:w="40" w:type="dxa"/>
              <w:bottom w:w="55" w:type="dxa"/>
              <w:end w:w="40" w:type="dxa"/>
            </w:tcMar>
          </w:tcPr>
          <w:p>
            <w:pPr>
              <w:spacing w:before="0" w:after="0" w:line="240" w:lineRule="auto"/>
              <w:jc w:val="center"/>
            </w:pPr>
            <w:r>
              <w:rPr>
                <w:rFonts w:ascii="Noto Sans" w:hAnsi="Noto Sans" w:eastAsia="Noto Sans"/>
                <w:b/>
                <w:i w:val="0"/>
                <w:color w:val="2D2A40"/>
                <w:sz w:val="12"/>
              </w:rPr>
              <w:t>5 = CLEAR + ENFORCEABLE + FUNDED</w:t>
            </w:r>
          </w:p>
        </w:tc>
      </w:tr>
    </w:tbl>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576"/>
        <w:gridCol w:w="1576"/>
        <w:gridCol w:w="1576"/>
        <w:gridCol w:w="1576"/>
        <w:gridCol w:w="1576"/>
        <w:gridCol w:w="1576"/>
        <w:gridCol w:w="1576"/>
      </w:tblGrid>
      <w:tr>
        <w:trPr>
          <w:trHeight w:val="576" w:hRule="atLeast"/>
          <w:tblHeader w:val="true"/>
        </w:trPr>
        <w:tc>
          <w:tcPr>
            <w:tcW w:type="dxa" w:w="1325"/>
            <w:shd w:fill="2D2A40"/>
            <w:tcMar>
              <w:top w:w="45" w:type="dxa"/>
              <w:start w:w="45" w:type="dxa"/>
              <w:bottom w:w="45" w:type="dxa"/>
              <w:end w:w="45" w:type="dxa"/>
            </w:tcMar>
          </w:tcPr>
          <w:p>
            <w:pPr>
              <w:spacing w:before="0" w:after="0" w:line="240" w:lineRule="auto"/>
              <w:jc w:val="left"/>
            </w:pPr>
            <w:r>
              <w:rPr>
                <w:rFonts w:ascii="Noto Sans" w:hAnsi="Noto Sans" w:eastAsia="Noto Sans"/>
                <w:b/>
                <w:i w:val="0"/>
                <w:color w:val="FFFFFF"/>
                <w:sz w:val="13"/>
              </w:rPr>
              <w:t>PILLAR</w:t>
            </w:r>
          </w:p>
        </w:tc>
        <w:tc>
          <w:tcPr>
            <w:tcW w:type="dxa" w:w="6307"/>
            <w:shd w:fill="2D2A40"/>
            <w:tcMar>
              <w:top w:w="45" w:type="dxa"/>
              <w:start w:w="45" w:type="dxa"/>
              <w:bottom w:w="45" w:type="dxa"/>
              <w:end w:w="45" w:type="dxa"/>
            </w:tcMar>
          </w:tcPr>
          <w:p>
            <w:pPr>
              <w:spacing w:before="0" w:after="0" w:line="240" w:lineRule="auto"/>
              <w:jc w:val="left"/>
            </w:pPr>
            <w:r>
              <w:rPr>
                <w:rFonts w:ascii="Noto Sans" w:hAnsi="Noto Sans" w:eastAsia="Noto Sans"/>
                <w:b/>
                <w:i w:val="0"/>
                <w:color w:val="FFFFFF"/>
                <w:sz w:val="13"/>
              </w:rPr>
              <w:t>QUESTION</w:t>
            </w:r>
          </w:p>
        </w:tc>
        <w:tc>
          <w:tcPr>
            <w:tcW w:type="dxa" w:w="576"/>
            <w:shd w:fill="2D2A40"/>
            <w:tcMar>
              <w:top w:w="45" w:type="dxa"/>
              <w:start w:w="45" w:type="dxa"/>
              <w:bottom w:w="45" w:type="dxa"/>
              <w:end w:w="45" w:type="dxa"/>
            </w:tcMar>
          </w:tcPr>
          <w:p>
            <w:pPr>
              <w:spacing w:before="0" w:after="0" w:line="240" w:lineRule="auto"/>
              <w:jc w:val="center"/>
            </w:pPr>
            <w:r>
              <w:rPr>
                <w:rFonts w:ascii="Noto Sans" w:hAnsi="Noto Sans" w:eastAsia="Noto Sans"/>
                <w:b/>
                <w:i w:val="0"/>
                <w:color w:val="FFFFFF"/>
                <w:sz w:val="13"/>
              </w:rPr>
              <w:t>1</w:t>
            </w:r>
          </w:p>
        </w:tc>
        <w:tc>
          <w:tcPr>
            <w:tcW w:type="dxa" w:w="576"/>
            <w:shd w:fill="2D2A40"/>
            <w:tcMar>
              <w:top w:w="45" w:type="dxa"/>
              <w:start w:w="45" w:type="dxa"/>
              <w:bottom w:w="45" w:type="dxa"/>
              <w:end w:w="45" w:type="dxa"/>
            </w:tcMar>
          </w:tcPr>
          <w:p>
            <w:pPr>
              <w:spacing w:before="0" w:after="0" w:line="240" w:lineRule="auto"/>
              <w:jc w:val="center"/>
            </w:pPr>
            <w:r>
              <w:rPr>
                <w:rFonts w:ascii="Noto Sans" w:hAnsi="Noto Sans" w:eastAsia="Noto Sans"/>
                <w:b/>
                <w:i w:val="0"/>
                <w:color w:val="FFFFFF"/>
                <w:sz w:val="13"/>
              </w:rPr>
              <w:t>2</w:t>
            </w:r>
          </w:p>
        </w:tc>
        <w:tc>
          <w:tcPr>
            <w:tcW w:type="dxa" w:w="576"/>
            <w:shd w:fill="2D2A40"/>
            <w:tcMar>
              <w:top w:w="45" w:type="dxa"/>
              <w:start w:w="45" w:type="dxa"/>
              <w:bottom w:w="45" w:type="dxa"/>
              <w:end w:w="45" w:type="dxa"/>
            </w:tcMar>
          </w:tcPr>
          <w:p>
            <w:pPr>
              <w:spacing w:before="0" w:after="0" w:line="240" w:lineRule="auto"/>
              <w:jc w:val="center"/>
            </w:pPr>
            <w:r>
              <w:rPr>
                <w:rFonts w:ascii="Noto Sans" w:hAnsi="Noto Sans" w:eastAsia="Noto Sans"/>
                <w:b/>
                <w:i w:val="0"/>
                <w:color w:val="FFFFFF"/>
                <w:sz w:val="13"/>
              </w:rPr>
              <w:t>3</w:t>
            </w:r>
          </w:p>
        </w:tc>
        <w:tc>
          <w:tcPr>
            <w:tcW w:type="dxa" w:w="576"/>
            <w:shd w:fill="2D2A40"/>
            <w:tcMar>
              <w:top w:w="45" w:type="dxa"/>
              <w:start w:w="45" w:type="dxa"/>
              <w:bottom w:w="45" w:type="dxa"/>
              <w:end w:w="45" w:type="dxa"/>
            </w:tcMar>
          </w:tcPr>
          <w:p>
            <w:pPr>
              <w:spacing w:before="0" w:after="0" w:line="240" w:lineRule="auto"/>
              <w:jc w:val="center"/>
            </w:pPr>
            <w:r>
              <w:rPr>
                <w:rFonts w:ascii="Noto Sans" w:hAnsi="Noto Sans" w:eastAsia="Noto Sans"/>
                <w:b/>
                <w:i w:val="0"/>
                <w:color w:val="FFFFFF"/>
                <w:sz w:val="13"/>
              </w:rPr>
              <w:t>4</w:t>
            </w:r>
          </w:p>
        </w:tc>
        <w:tc>
          <w:tcPr>
            <w:tcW w:type="dxa" w:w="576"/>
            <w:shd w:fill="2D2A40"/>
            <w:tcMar>
              <w:top w:w="45" w:type="dxa"/>
              <w:start w:w="45" w:type="dxa"/>
              <w:bottom w:w="45" w:type="dxa"/>
              <w:end w:w="45" w:type="dxa"/>
            </w:tcMar>
          </w:tcPr>
          <w:p>
            <w:pPr>
              <w:spacing w:before="0" w:after="0" w:line="240" w:lineRule="auto"/>
              <w:jc w:val="center"/>
            </w:pPr>
            <w:r>
              <w:rPr>
                <w:rFonts w:ascii="Noto Sans" w:hAnsi="Noto Sans" w:eastAsia="Noto Sans"/>
                <w:b/>
                <w:i w:val="0"/>
                <w:color w:val="FFFFFF"/>
                <w:sz w:val="13"/>
              </w:rPr>
              <w:t>5</w:t>
            </w:r>
          </w:p>
        </w:tc>
      </w:tr>
      <w:tr>
        <w:trPr>
          <w:trHeight w:val="554" w:hRule="atLeast"/>
        </w:trPr>
        <w:tc>
          <w:tcPr>
            <w:tcW w:type="dxa" w:w="1576"/>
            <w:shd w:fill="FBE9E7"/>
            <w:tcMar>
              <w:top w:w="35" w:type="dxa"/>
              <w:start w:w="45" w:type="dxa"/>
              <w:bottom w:w="35" w:type="dxa"/>
              <w:end w:w="45" w:type="dxa"/>
            </w:tcMar>
            <w:vAlign w:val="center"/>
          </w:tcPr>
          <w:p>
            <w:pPr>
              <w:spacing w:before="0" w:after="0" w:line="240" w:lineRule="auto"/>
            </w:pPr>
            <w:r>
              <w:rPr>
                <w:rFonts w:ascii="Noto Sans" w:hAnsi="Noto Sans" w:eastAsia="Noto Sans"/>
                <w:b/>
                <w:i w:val="0"/>
                <w:color w:val="EC5E55"/>
                <w:sz w:val="12"/>
              </w:rPr>
              <w:t>PREVENT</w:t>
            </w:r>
          </w:p>
        </w:tc>
        <w:tc>
          <w:tcPr>
            <w:tcW w:type="dxa" w:w="1576"/>
            <w:shd w:fill="FBE9E7"/>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Bans AI from denying, reducing or terminating essential public benefits.</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EC5E55"/>
                <w:sz w:val="12"/>
              </w:rPr>
              <w:t>PREVENT</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Bans AI from making the final denial of doctor-recommended healthcare.</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BE9E7"/>
            <w:tcMar>
              <w:top w:w="35" w:type="dxa"/>
              <w:start w:w="45" w:type="dxa"/>
              <w:bottom w:w="35" w:type="dxa"/>
              <w:end w:w="45" w:type="dxa"/>
            </w:tcMar>
            <w:vAlign w:val="center"/>
          </w:tcPr>
          <w:p>
            <w:pPr>
              <w:spacing w:before="0" w:after="0" w:line="240" w:lineRule="auto"/>
            </w:pPr>
            <w:r>
              <w:rPr>
                <w:rFonts w:ascii="Noto Sans" w:hAnsi="Noto Sans" w:eastAsia="Noto Sans"/>
                <w:b/>
                <w:i w:val="0"/>
                <w:color w:val="EC5E55"/>
                <w:sz w:val="12"/>
              </w:rPr>
              <w:t>PREVENT</w:t>
            </w:r>
          </w:p>
        </w:tc>
        <w:tc>
          <w:tcPr>
            <w:tcW w:type="dxa" w:w="1576"/>
            <w:shd w:fill="FBE9E7"/>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Bans automated discipline, punishment or high-risk surveillance of students.</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EC5E55"/>
                <w:sz w:val="12"/>
              </w:rPr>
              <w:t>PREVENT</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Protects against compulsory biometric collection for essential services.</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BE9E7"/>
            <w:tcMar>
              <w:top w:w="35" w:type="dxa"/>
              <w:start w:w="45" w:type="dxa"/>
              <w:bottom w:w="35" w:type="dxa"/>
              <w:end w:w="45" w:type="dxa"/>
            </w:tcMar>
            <w:vAlign w:val="center"/>
          </w:tcPr>
          <w:p>
            <w:pPr>
              <w:spacing w:before="0" w:after="0" w:line="240" w:lineRule="auto"/>
            </w:pPr>
            <w:r>
              <w:rPr>
                <w:rFonts w:ascii="Noto Sans" w:hAnsi="Noto Sans" w:eastAsia="Noto Sans"/>
                <w:b/>
                <w:i w:val="0"/>
                <w:color w:val="EC5E55"/>
                <w:sz w:val="12"/>
              </w:rPr>
              <w:t>PREVENT</w:t>
            </w:r>
          </w:p>
        </w:tc>
        <w:tc>
          <w:tcPr>
            <w:tcW w:type="dxa" w:w="1576"/>
            <w:shd w:fill="FBE9E7"/>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Preserves meaningful human judgment in high-stakes public functions.</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BE9E7"/>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395399"/>
                <w:sz w:val="12"/>
              </w:rPr>
              <w:t>PROTECT</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Requires meaningful predeployment testing.</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EAF4FB"/>
            <w:tcMar>
              <w:top w:w="35" w:type="dxa"/>
              <w:start w:w="45" w:type="dxa"/>
              <w:bottom w:w="35" w:type="dxa"/>
              <w:end w:w="45" w:type="dxa"/>
            </w:tcMar>
            <w:vAlign w:val="center"/>
          </w:tcPr>
          <w:p>
            <w:pPr>
              <w:spacing w:before="0" w:after="0" w:line="240" w:lineRule="auto"/>
            </w:pPr>
            <w:r>
              <w:rPr>
                <w:rFonts w:ascii="Noto Sans" w:hAnsi="Noto Sans" w:eastAsia="Noto Sans"/>
                <w:b/>
                <w:i w:val="0"/>
                <w:color w:val="395399"/>
                <w:sz w:val="12"/>
              </w:rPr>
              <w:t>PROTECT</w:t>
            </w:r>
          </w:p>
        </w:tc>
        <w:tc>
          <w:tcPr>
            <w:tcW w:type="dxa" w:w="1576"/>
            <w:shd w:fill="EAF4FB"/>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Requires disclosure when AI materially affects a person.</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395399"/>
                <w:sz w:val="12"/>
              </w:rPr>
              <w:t>PROTECT</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Requires a plain-language explanation the person can contest.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EAF4FB"/>
            <w:tcMar>
              <w:top w:w="35" w:type="dxa"/>
              <w:start w:w="45" w:type="dxa"/>
              <w:bottom w:w="35" w:type="dxa"/>
              <w:end w:w="45" w:type="dxa"/>
            </w:tcMar>
            <w:vAlign w:val="center"/>
          </w:tcPr>
          <w:p>
            <w:pPr>
              <w:spacing w:before="0" w:after="0" w:line="240" w:lineRule="auto"/>
            </w:pPr>
            <w:r>
              <w:rPr>
                <w:rFonts w:ascii="Noto Sans" w:hAnsi="Noto Sans" w:eastAsia="Noto Sans"/>
                <w:b/>
                <w:i w:val="0"/>
                <w:color w:val="395399"/>
                <w:sz w:val="12"/>
              </w:rPr>
              <w:t>PROTECT</w:t>
            </w:r>
          </w:p>
        </w:tc>
        <w:tc>
          <w:tcPr>
            <w:tcW w:type="dxa" w:w="1576"/>
            <w:shd w:fill="EAF4FB"/>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Requires independent evaluation after deployment.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AF4FB"/>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395399"/>
                <w:sz w:val="12"/>
              </w:rPr>
              <w:t>PROTECT</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Gives clear authority to pause or shut down a harmful system.</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E8F5EF"/>
            <w:tcMar>
              <w:top w:w="35" w:type="dxa"/>
              <w:start w:w="45" w:type="dxa"/>
              <w:bottom w:w="35" w:type="dxa"/>
              <w:end w:w="45" w:type="dxa"/>
            </w:tcMar>
            <w:vAlign w:val="center"/>
          </w:tcPr>
          <w:p>
            <w:pPr>
              <w:spacing w:before="0" w:after="0" w:line="240" w:lineRule="auto"/>
            </w:pPr>
            <w:r>
              <w:rPr>
                <w:rFonts w:ascii="Noto Sans" w:hAnsi="Noto Sans" w:eastAsia="Noto Sans"/>
                <w:b/>
                <w:i w:val="0"/>
                <w:color w:val="00A26A"/>
                <w:sz w:val="12"/>
              </w:rPr>
              <w:t>REPAIR</w:t>
            </w:r>
          </w:p>
        </w:tc>
        <w:tc>
          <w:tcPr>
            <w:tcW w:type="dxa" w:w="1576"/>
            <w:shd w:fill="E8F5E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Provides a meaningful route to challenge harm and seek redress.</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00A26A"/>
                <w:sz w:val="12"/>
              </w:rPr>
              <w:t>REPAIR</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Holds vendors liable, not only the agency that bought the system.</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E8F5EF"/>
            <w:tcMar>
              <w:top w:w="35" w:type="dxa"/>
              <w:start w:w="45" w:type="dxa"/>
              <w:bottom w:w="35" w:type="dxa"/>
              <w:end w:w="45" w:type="dxa"/>
            </w:tcMar>
            <w:vAlign w:val="center"/>
          </w:tcPr>
          <w:p>
            <w:pPr>
              <w:spacing w:before="0" w:after="0" w:line="240" w:lineRule="auto"/>
            </w:pPr>
            <w:r>
              <w:rPr>
                <w:rFonts w:ascii="Noto Sans" w:hAnsi="Noto Sans" w:eastAsia="Noto Sans"/>
                <w:b/>
                <w:i w:val="0"/>
                <w:color w:val="00A26A"/>
                <w:sz w:val="12"/>
              </w:rPr>
              <w:t>REPAIR</w:t>
            </w:r>
          </w:p>
        </w:tc>
        <w:tc>
          <w:tcPr>
            <w:tcW w:type="dxa" w:w="1576"/>
            <w:shd w:fill="E8F5E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Funds enforcement and oversight capacity.</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FFFFFF"/>
            <w:tcMar>
              <w:top w:w="35" w:type="dxa"/>
              <w:start w:w="45" w:type="dxa"/>
              <w:bottom w:w="35" w:type="dxa"/>
              <w:end w:w="45" w:type="dxa"/>
            </w:tcMar>
            <w:vAlign w:val="center"/>
          </w:tcPr>
          <w:p>
            <w:pPr>
              <w:spacing w:before="0" w:after="0" w:line="240" w:lineRule="auto"/>
            </w:pPr>
            <w:r>
              <w:rPr>
                <w:rFonts w:ascii="Noto Sans" w:hAnsi="Noto Sans" w:eastAsia="Noto Sans"/>
                <w:b/>
                <w:i w:val="0"/>
                <w:color w:val="00A26A"/>
                <w:sz w:val="12"/>
              </w:rPr>
              <w:t>REPAIR</w:t>
            </w:r>
          </w:p>
        </w:tc>
        <w:tc>
          <w:tcPr>
            <w:tcW w:type="dxa" w:w="1576"/>
            <w:shd w:fill="FFFFF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Compensates people for losses caused by system errors.</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FFFFF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r>
        <w:trPr>
          <w:trHeight w:val="554" w:hRule="atLeast"/>
        </w:trPr>
        <w:tc>
          <w:tcPr>
            <w:tcW w:type="dxa" w:w="1576"/>
            <w:shd w:fill="E8F5EF"/>
            <w:tcMar>
              <w:top w:w="35" w:type="dxa"/>
              <w:start w:w="45" w:type="dxa"/>
              <w:bottom w:w="35" w:type="dxa"/>
              <w:end w:w="45" w:type="dxa"/>
            </w:tcMar>
            <w:vAlign w:val="center"/>
          </w:tcPr>
          <w:p>
            <w:pPr>
              <w:spacing w:before="0" w:after="0" w:line="240" w:lineRule="auto"/>
            </w:pPr>
            <w:r>
              <w:rPr>
                <w:rFonts w:ascii="Noto Sans" w:hAnsi="Noto Sans" w:eastAsia="Noto Sans"/>
                <w:b/>
                <w:i w:val="0"/>
                <w:color w:val="00A26A"/>
                <w:sz w:val="12"/>
              </w:rPr>
              <w:t>REPAIR</w:t>
            </w:r>
          </w:p>
        </w:tc>
        <w:tc>
          <w:tcPr>
            <w:tcW w:type="dxa" w:w="1576"/>
            <w:shd w:fill="E8F5EF"/>
            <w:tcMar>
              <w:top w:w="35" w:type="dxa"/>
              <w:start w:w="45" w:type="dxa"/>
              <w:bottom w:w="35" w:type="dxa"/>
              <w:end w:w="45" w:type="dxa"/>
            </w:tcMar>
            <w:vAlign w:val="center"/>
          </w:tcPr>
          <w:p>
            <w:pPr>
              <w:spacing w:before="0" w:after="0" w:line="240" w:lineRule="auto"/>
            </w:pPr>
            <w:r>
              <w:rPr>
                <w:rFonts w:ascii="Noto Serif" w:hAnsi="Noto Serif" w:eastAsia="Noto Serif"/>
                <w:b w:val="0"/>
                <w:i w:val="0"/>
                <w:color w:val="2D2A40"/>
                <w:sz w:val="12"/>
              </w:rPr>
              <w:t>Sets a defined timeline to correct harmful decisions and restore what was lost.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c>
          <w:tcPr>
            <w:tcW w:type="dxa" w:w="1576"/>
            <w:shd w:fill="E8F5EF"/>
            <w:tcMar>
              <w:top w:w="35" w:type="dxa"/>
              <w:start w:w="45" w:type="dxa"/>
              <w:bottom w:w="35" w:type="dxa"/>
              <w:end w:w="45" w:type="dxa"/>
            </w:tcMar>
            <w:vAlign w:val="center"/>
          </w:tcPr>
          <w:p>
            <w:pPr>
              <w:spacing w:before="0" w:after="0" w:line="240" w:lineRule="auto"/>
              <w:jc w:val="center"/>
            </w:pPr>
            <w:r>
              <w:rPr>
                <w:rFonts w:ascii="Noto Sans" w:hAnsi="Noto Sans" w:eastAsia="Noto Sans"/>
                <w:b w:val="0"/>
                <w:i w:val="0"/>
                <w:color w:val="8395A5"/>
                <w:sz w:val="20"/>
              </w:rPr>
              <w:t>□</w:t>
            </w:r>
          </w:p>
        </w:tc>
      </w:tr>
    </w:tbl>
    <w:p>
      <w:pPr>
        <w:spacing w:before="40" w:after="20" w:line="240" w:lineRule="auto"/>
      </w:pP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1440" w:hRule="atLeast"/>
        </w:trPr>
        <w:tc>
          <w:tcPr>
            <w:tcW w:type="dxa" w:w="3499"/>
            <w:shd w:fill="FBE9E7"/>
            <w:tcMar>
              <w:top w:w="60" w:type="dxa"/>
              <w:start w:w="80" w:type="dxa"/>
              <w:bottom w:w="60" w:type="dxa"/>
              <w:end w:w="80" w:type="dxa"/>
            </w:tcMar>
          </w:tcPr>
          <w:p>
            <w:pPr>
              <w:spacing w:before="0" w:after="0" w:line="240" w:lineRule="auto"/>
              <w:jc w:val="center"/>
            </w:pPr>
            <w:r>
              <w:rPr>
                <w:rFonts w:ascii="Noto Sans" w:hAnsi="Noto Sans" w:eastAsia="Noto Sans"/>
                <w:b/>
                <w:i w:val="0"/>
                <w:color w:val="EC5E55"/>
                <w:sz w:val="16"/>
              </w:rPr>
              <w:t>PREVENT</w:t>
            </w:r>
          </w:p>
          <w:p>
            <w:pPr>
              <w:keepNext w:val="0"/>
              <w:spacing w:before="40" w:after="0" w:line="240" w:lineRule="auto"/>
              <w:jc w:val="center"/>
            </w:pPr>
            <w:r>
              <w:rPr>
                <w:rFonts w:ascii="Noto Sans" w:hAnsi="Noto Sans" w:eastAsia="Noto Sans"/>
                <w:b/>
                <w:i w:val="0"/>
                <w:color w:val="2D2A40"/>
                <w:sz w:val="20"/>
              </w:rPr>
              <w:t>____ / 25</w:t>
            </w:r>
          </w:p>
        </w:tc>
        <w:tc>
          <w:tcPr>
            <w:tcW w:type="dxa" w:w="3499"/>
            <w:shd w:fill="EAF4FB"/>
            <w:tcMar>
              <w:top w:w="60" w:type="dxa"/>
              <w:start w:w="80" w:type="dxa"/>
              <w:bottom w:w="60" w:type="dxa"/>
              <w:end w:w="80" w:type="dxa"/>
            </w:tcMar>
          </w:tcPr>
          <w:p>
            <w:pPr>
              <w:spacing w:before="0" w:after="0" w:line="240" w:lineRule="auto"/>
              <w:jc w:val="center"/>
            </w:pPr>
            <w:r>
              <w:rPr>
                <w:rFonts w:ascii="Noto Sans" w:hAnsi="Noto Sans" w:eastAsia="Noto Sans"/>
                <w:b/>
                <w:i w:val="0"/>
                <w:color w:val="395399"/>
                <w:sz w:val="16"/>
              </w:rPr>
              <w:t>PROTECT</w:t>
            </w:r>
          </w:p>
          <w:p>
            <w:pPr>
              <w:keepNext w:val="0"/>
              <w:spacing w:before="40" w:after="0" w:line="240" w:lineRule="auto"/>
              <w:jc w:val="center"/>
            </w:pPr>
            <w:r>
              <w:rPr>
                <w:rFonts w:ascii="Noto Sans" w:hAnsi="Noto Sans" w:eastAsia="Noto Sans"/>
                <w:b/>
                <w:i w:val="0"/>
                <w:color w:val="2D2A40"/>
                <w:sz w:val="20"/>
              </w:rPr>
              <w:t>____ / 25</w:t>
            </w:r>
          </w:p>
        </w:tc>
        <w:tc>
          <w:tcPr>
            <w:tcW w:type="dxa" w:w="3499"/>
            <w:shd w:fill="E8F5EF"/>
            <w:tcMar>
              <w:top w:w="60" w:type="dxa"/>
              <w:start w:w="80" w:type="dxa"/>
              <w:bottom w:w="60" w:type="dxa"/>
              <w:end w:w="80" w:type="dxa"/>
            </w:tcMar>
          </w:tcPr>
          <w:p>
            <w:pPr>
              <w:spacing w:before="0" w:after="0" w:line="240" w:lineRule="auto"/>
              <w:jc w:val="center"/>
            </w:pPr>
            <w:r>
              <w:rPr>
                <w:rFonts w:ascii="Noto Sans" w:hAnsi="Noto Sans" w:eastAsia="Noto Sans"/>
                <w:b/>
                <w:i w:val="0"/>
                <w:color w:val="00A26A"/>
                <w:sz w:val="16"/>
              </w:rPr>
              <w:t>REPAIR</w:t>
            </w:r>
          </w:p>
          <w:p>
            <w:pPr>
              <w:keepNext w:val="0"/>
              <w:spacing w:before="40" w:after="0" w:line="240" w:lineRule="auto"/>
              <w:jc w:val="center"/>
            </w:pPr>
            <w:r>
              <w:rPr>
                <w:rFonts w:ascii="Noto Sans" w:hAnsi="Noto Sans" w:eastAsia="Noto Sans"/>
                <w:b/>
                <w:i w:val="0"/>
                <w:color w:val="2D2A40"/>
                <w:sz w:val="20"/>
              </w:rPr>
              <w:t>____ / 25</w:t>
            </w:r>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1440" w:hRule="atLeast"/>
        </w:trPr>
        <w:tc>
          <w:tcPr>
            <w:tcW w:type="dxa" w:w="2088"/>
          </w:tcPr>
          <w:p>
            <w:pPr>
              <w:spacing w:before="0" w:after="0" w:line="240" w:lineRule="auto"/>
            </w:pPr>
            <w:r>
              <w:rPr>
                <w:rFonts w:ascii="Noto Sans" w:hAnsi="Noto Sans" w:eastAsia="Noto Sans"/>
                <w:b/>
                <w:i w:val="0"/>
                <w:color w:val="2D2A40"/>
                <w:sz w:val="13"/>
              </w:rPr>
              <w:t>HOW TO USE THE SCORE</w:t>
            </w:r>
          </w:p>
        </w:tc>
        <w:tc>
          <w:tcPr>
            <w:tcW w:type="dxa" w:w="8496"/>
          </w:tcPr>
          <w:p>
            <w:pPr>
              <w:spacing w:before="0" w:after="0" w:line="240" w:lineRule="auto"/>
            </w:pPr>
            <w:r>
              <w:rPr>
                <w:rFonts w:ascii="Noto Sans" w:hAnsi="Noto Sans" w:eastAsia="Noto Sans"/>
                <w:b/>
                <w:i w:val="0"/>
                <w:color w:val="2D2A40"/>
                <w:sz w:val="14"/>
              </w:rPr>
              <w:t>Any 1 or 2 is amendment territory. If a whole pillar is weak, the proposal is structurally incomplete - even if the total score looks respectable.</w:t>
            </w:r>
          </w:p>
        </w:tc>
      </w:tr>
    </w:tbl>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10" name="Picture 10"/>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9</w:t>
            </w:r>
          </w:p>
        </w:tc>
      </w:tr>
    </w:tbl>
    <w:p>
      <w:pPr>
        <w:spacing w:before="0" w:after="72" w:line="240" w:lineRule="auto"/>
      </w:pPr>
      <w:r>
        <w:rPr>
          <w:rFonts w:ascii="Noto Sans" w:hAnsi="Noto Sans" w:eastAsia="Noto Sans"/>
          <w:b/>
          <w:i w:val="0"/>
          <w:color w:val="2D2A40"/>
          <w:sz w:val="44"/>
        </w:rPr>
        <w:t>Five Red Flags + One Practical Test</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00" w:line="240" w:lineRule="auto"/>
      </w:pPr>
      <w:r>
        <w:rPr>
          <w:rFonts w:ascii="Noto Serif" w:hAnsi="Noto Serif" w:eastAsia="Noto Serif"/>
          <w:b w:val="0"/>
          <w:i w:val="0"/>
          <w:color w:val="687481"/>
          <w:sz w:val="19"/>
        </w:rPr>
        <w:t>A fast way to pressure-test a proposal in a meeting, markup or drafting session.</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7056" w:hRule="atLeast"/>
        </w:trPr>
        <w:tc>
          <w:tcPr>
            <w:tcW w:type="dxa" w:w="4752"/>
            <w:shd w:fill="FBE9E7"/>
            <w:tcMar>
              <w:top w:w="110" w:type="dxa"/>
              <w:start w:w="120" w:type="dxa"/>
              <w:bottom w:w="110" w:type="dxa"/>
              <w:end w:w="120" w:type="dxa"/>
            </w:tcMar>
          </w:tcPr>
          <w:p>
            <w:pPr>
              <w:spacing w:before="0" w:after="0" w:line="240" w:lineRule="auto"/>
            </w:pPr>
            <w:r>
              <w:rPr>
                <w:rFonts w:ascii="Noto Sans" w:hAnsi="Noto Sans" w:eastAsia="Noto Sans"/>
                <w:b/>
                <w:i w:val="0"/>
                <w:color w:val="EC5E55"/>
                <w:sz w:val="16"/>
              </w:rPr>
              <w:t>FIVE QUESTIONS THAT SHOULD STOP THE CONVERSATION</w:t>
            </w:r>
          </w:p>
          <w:p>
            <w:pPr>
              <w:spacing w:before="40" w:after="20" w:line="240" w:lineRule="auto"/>
            </w:pPr>
            <w:r>
              <w:rPr>
                <w:rFonts w:ascii="Noto Sans" w:hAnsi="Noto Sans" w:eastAsia="Noto Sans"/>
                <w:b/>
                <w:i w:val="0"/>
                <w:color w:val="EC5E55"/>
                <w:sz w:val="17"/>
              </w:rPr>
              <w:t xml:space="preserve">1  </w:t>
            </w:r>
            <w:r>
              <w:rPr>
                <w:rFonts w:ascii="Noto Sans" w:hAnsi="Noto Sans" w:eastAsia="Noto Sans"/>
                <w:b/>
                <w:i w:val="0"/>
                <w:color w:val="2D2A40"/>
                <w:sz w:val="16"/>
              </w:rPr>
              <w:t>Can a human reverse the decision?</w:t>
            </w:r>
          </w:p>
          <w:p>
            <w:pPr>
              <w:spacing w:before="40" w:after="20" w:line="240" w:lineRule="auto"/>
            </w:pPr>
            <w:r>
              <w:rPr>
                <w:rFonts w:ascii="Noto Sans" w:hAnsi="Noto Sans" w:eastAsia="Noto Sans"/>
                <w:b/>
                <w:i w:val="0"/>
                <w:color w:val="EC5E55"/>
                <w:sz w:val="17"/>
              </w:rPr>
              <w:t xml:space="preserve">2  </w:t>
            </w:r>
            <w:r>
              <w:rPr>
                <w:rFonts w:ascii="Noto Sans" w:hAnsi="Noto Sans" w:eastAsia="Noto Sans"/>
                <w:b/>
                <w:i w:val="0"/>
                <w:color w:val="2D2A40"/>
                <w:sz w:val="16"/>
              </w:rPr>
              <w:t>Can the system be shut down quickly?</w:t>
            </w:r>
          </w:p>
          <w:p>
            <w:pPr>
              <w:spacing w:before="40" w:after="20" w:line="240" w:lineRule="auto"/>
            </w:pPr>
            <w:r>
              <w:rPr>
                <w:rFonts w:ascii="Noto Sans" w:hAnsi="Noto Sans" w:eastAsia="Noto Sans"/>
                <w:b/>
                <w:i w:val="0"/>
                <w:color w:val="EC5E55"/>
                <w:sz w:val="17"/>
              </w:rPr>
              <w:t xml:space="preserve">3  </w:t>
            </w:r>
            <w:r>
              <w:rPr>
                <w:rFonts w:ascii="Noto Sans" w:hAnsi="Noto Sans" w:eastAsia="Noto Sans"/>
                <w:b/>
                <w:i w:val="0"/>
                <w:color w:val="2D2A40"/>
                <w:sz w:val="16"/>
              </w:rPr>
              <w:t>Can the person find out AI was used?</w:t>
            </w:r>
          </w:p>
          <w:p>
            <w:pPr>
              <w:spacing w:before="40" w:after="20" w:line="240" w:lineRule="auto"/>
            </w:pPr>
            <w:r>
              <w:rPr>
                <w:rFonts w:ascii="Noto Sans" w:hAnsi="Noto Sans" w:eastAsia="Noto Sans"/>
                <w:b/>
                <w:i w:val="0"/>
                <w:color w:val="EC5E55"/>
                <w:sz w:val="17"/>
              </w:rPr>
              <w:t xml:space="preserve">4  </w:t>
            </w:r>
            <w:r>
              <w:rPr>
                <w:rFonts w:ascii="Noto Sans" w:hAnsi="Noto Sans" w:eastAsia="Noto Sans"/>
                <w:b/>
                <w:i w:val="0"/>
                <w:color w:val="2D2A40"/>
                <w:sz w:val="16"/>
              </w:rPr>
              <w:t>Can the vendor be held responsible?</w:t>
            </w:r>
          </w:p>
          <w:p>
            <w:pPr>
              <w:spacing w:before="40" w:after="20" w:line="240" w:lineRule="auto"/>
            </w:pPr>
            <w:r>
              <w:rPr>
                <w:rFonts w:ascii="Noto Sans" w:hAnsi="Noto Sans" w:eastAsia="Noto Sans"/>
                <w:b/>
                <w:i w:val="0"/>
                <w:color w:val="EC5E55"/>
                <w:sz w:val="17"/>
              </w:rPr>
              <w:t xml:space="preserve">5  </w:t>
            </w:r>
            <w:r>
              <w:rPr>
                <w:rFonts w:ascii="Noto Sans" w:hAnsi="Noto Sans" w:eastAsia="Noto Sans"/>
                <w:b/>
                <w:i w:val="0"/>
                <w:color w:val="2D2A40"/>
                <w:sz w:val="16"/>
              </w:rPr>
              <w:t>Is somebody actually funded to enforce the law?</w:t>
            </w:r>
          </w:p>
        </w:tc>
        <w:tc>
          <w:tcPr>
            <w:tcW w:type="dxa" w:w="5832"/>
            <w:shd w:fill="F8F9FA"/>
            <w:tcMar>
              <w:top w:w="110" w:type="dxa"/>
              <w:start w:w="120" w:type="dxa"/>
              <w:bottom w:w="110" w:type="dxa"/>
              <w:end w:w="120" w:type="dxa"/>
            </w:tcMar>
          </w:tcPr>
          <w:p>
            <w:pPr>
              <w:spacing w:before="0" w:after="0" w:line="240" w:lineRule="auto"/>
            </w:pPr>
            <w:r>
              <w:rPr>
                <w:rFonts w:ascii="Noto Sans" w:hAnsi="Noto Sans" w:eastAsia="Noto Sans"/>
                <w:b/>
                <w:i w:val="0"/>
                <w:color w:val="395399"/>
                <w:sz w:val="16"/>
              </w:rPr>
              <w:t>FOLLOW ONE MISTAKE</w:t>
            </w:r>
          </w:p>
          <w:p>
            <w:pPr>
              <w:keepNext w:val="0"/>
              <w:spacing w:before="60" w:after="60" w:line="240" w:lineRule="auto"/>
            </w:pPr>
            <w:r>
              <w:rPr>
                <w:rFonts w:ascii="Noto Serif" w:hAnsi="Noto Serif" w:eastAsia="Noto Serif"/>
                <w:b w:val="0"/>
                <w:i w:val="0"/>
                <w:color w:val="2D2A40"/>
                <w:sz w:val="16"/>
              </w:rPr>
              <w:t>Imagine the system gets one decision wrong. Follow the person from the moment the error happens until their life is actually restored.</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How do they find out?</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Who do they call?</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Can a human reverse it?</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How long does that take?</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What happens to rent, food or care meanwhile?</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Who pays for the damage?</w:t>
            </w:r>
          </w:p>
          <w:p>
            <w:pPr>
              <w:spacing w:before="0" w:after="20" w:line="240" w:lineRule="auto"/>
            </w:pPr>
            <w:r>
              <w:rPr>
                <w:rFonts w:ascii="Noto Sans" w:hAnsi="Noto Sans" w:eastAsia="Noto Sans"/>
                <w:b/>
                <w:i w:val="0"/>
                <w:color w:val="395399"/>
                <w:sz w:val="15"/>
              </w:rPr>
              <w:t xml:space="preserve">• </w:t>
            </w:r>
            <w:r>
              <w:rPr>
                <w:rFonts w:ascii="Noto Serif" w:hAnsi="Noto Serif" w:eastAsia="Noto Serif"/>
                <w:b w:val="0"/>
                <w:i w:val="0"/>
                <w:color w:val="2D2A40"/>
                <w:sz w:val="15"/>
              </w:rPr>
              <w:t>Who fixes the system so it does not happen again?</w:t>
            </w:r>
          </w:p>
        </w:tc>
      </w:tr>
    </w:tbl>
    <w:p>
      <w:pPr>
        <w:spacing w:before="100" w:after="40" w:line="240" w:lineRule="auto"/>
      </w:pPr>
      <w:r>
        <w:rPr>
          <w:rFonts w:ascii="Noto Sans" w:hAnsi="Noto Sans" w:eastAsia="Noto Sans"/>
          <w:b/>
          <w:i w:val="0"/>
          <w:color w:val="2D2A40"/>
          <w:sz w:val="16"/>
        </w:rPr>
        <w:t>FROM DIAGNOSIS TO AMENDMENT</w:t>
      </w:r>
    </w:p>
    <w:p>
      <w:pPr>
        <w:spacing w:before="0" w:after="60" w:line="240" w:lineRule="auto"/>
      </w:pPr>
      <w:r>
        <w:rPr>
          <w:rFonts w:ascii="Noto Serif" w:hAnsi="Noto Serif" w:eastAsia="Noto Serif"/>
          <w:b w:val="0"/>
          <w:i w:val="0"/>
          <w:color w:val="687481"/>
          <w:sz w:val="17"/>
        </w:rPr>
        <w:t>A bill can be strong on transparency and still fail on remedy. It can create a lawsuit and still permit fundamentally unacceptable uses. Use the weak point to decide what should change next.</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3677"/>
        <w:gridCol w:w="3677"/>
        <w:gridCol w:w="3677"/>
      </w:tblGrid>
      <w:tr>
        <w:trPr>
          <w:trHeight w:val="2520" w:hRule="atLeast"/>
        </w:trPr>
        <w:tc>
          <w:tcPr>
            <w:tcW w:type="dxa" w:w="3499"/>
            <w:shd w:fill="FBE9E7"/>
            <w:tcMar>
              <w:top w:w="85" w:type="dxa"/>
              <w:start w:w="100" w:type="dxa"/>
              <w:bottom w:w="85" w:type="dxa"/>
              <w:end w:w="100" w:type="dxa"/>
            </w:tcMar>
          </w:tcPr>
          <w:p>
            <w:pPr>
              <w:spacing w:before="0" w:after="0" w:line="240" w:lineRule="auto"/>
            </w:pPr>
            <w:r>
              <w:rPr>
                <w:rFonts w:ascii="Noto Sans" w:hAnsi="Noto Sans" w:eastAsia="Noto Sans"/>
                <w:b/>
                <w:i w:val="0"/>
                <w:color w:val="EC5E55"/>
                <w:sz w:val="14"/>
              </w:rPr>
              <w:t>IF PREVENT IS WEAK</w:t>
            </w:r>
          </w:p>
          <w:p>
            <w:pPr>
              <w:keepNext w:val="0"/>
              <w:spacing w:before="60" w:after="0" w:line="240" w:lineRule="auto"/>
            </w:pPr>
            <w:r>
              <w:rPr>
                <w:rFonts w:ascii="Noto Serif" w:hAnsi="Noto Serif" w:eastAsia="Noto Serif"/>
                <w:b w:val="0"/>
                <w:i w:val="0"/>
                <w:color w:val="2D2A40"/>
                <w:sz w:val="15"/>
              </w:rPr>
              <w:t>Add a clear prohibition on the highest-risk decision or use.</w:t>
            </w:r>
          </w:p>
        </w:tc>
        <w:tc>
          <w:tcPr>
            <w:tcW w:type="dxa" w:w="3499"/>
            <w:shd w:fill="E9EEF8"/>
            <w:tcMar>
              <w:top w:w="85" w:type="dxa"/>
              <w:start w:w="100" w:type="dxa"/>
              <w:bottom w:w="85" w:type="dxa"/>
              <w:end w:w="100" w:type="dxa"/>
            </w:tcMar>
          </w:tcPr>
          <w:p>
            <w:pPr>
              <w:spacing w:before="0" w:after="0" w:line="240" w:lineRule="auto"/>
            </w:pPr>
            <w:r>
              <w:rPr>
                <w:rFonts w:ascii="Noto Sans" w:hAnsi="Noto Sans" w:eastAsia="Noto Sans"/>
                <w:b/>
                <w:i w:val="0"/>
                <w:color w:val="395399"/>
                <w:sz w:val="14"/>
              </w:rPr>
              <w:t>IF PROTECT IS WEAK</w:t>
            </w:r>
          </w:p>
          <w:p>
            <w:pPr>
              <w:keepNext w:val="0"/>
              <w:spacing w:before="60" w:after="0" w:line="240" w:lineRule="auto"/>
            </w:pPr>
            <w:r>
              <w:rPr>
                <w:rFonts w:ascii="Noto Serif" w:hAnsi="Noto Serif" w:eastAsia="Noto Serif"/>
                <w:b w:val="0"/>
                <w:i w:val="0"/>
                <w:color w:val="2D2A40"/>
                <w:sz w:val="15"/>
              </w:rPr>
              <w:t>Add testing, disclosure, independent evaluation and shutdown authority.</w:t>
            </w:r>
          </w:p>
        </w:tc>
        <w:tc>
          <w:tcPr>
            <w:tcW w:type="dxa" w:w="3499"/>
            <w:shd w:fill="E8F5EF"/>
            <w:tcMar>
              <w:top w:w="85" w:type="dxa"/>
              <w:start w:w="100" w:type="dxa"/>
              <w:bottom w:w="85" w:type="dxa"/>
              <w:end w:w="100" w:type="dxa"/>
            </w:tcMar>
          </w:tcPr>
          <w:p>
            <w:pPr>
              <w:spacing w:before="0" w:after="0" w:line="240" w:lineRule="auto"/>
            </w:pPr>
            <w:r>
              <w:rPr>
                <w:rFonts w:ascii="Noto Sans" w:hAnsi="Noto Sans" w:eastAsia="Noto Sans"/>
                <w:b/>
                <w:i w:val="0"/>
                <w:color w:val="00A26A"/>
                <w:sz w:val="14"/>
              </w:rPr>
              <w:t>IF REPAIR IS WEAK</w:t>
            </w:r>
          </w:p>
          <w:p>
            <w:pPr>
              <w:keepNext w:val="0"/>
              <w:spacing w:before="60" w:after="0" w:line="240" w:lineRule="auto"/>
            </w:pPr>
            <w:r>
              <w:rPr>
                <w:rFonts w:ascii="Noto Serif" w:hAnsi="Noto Serif" w:eastAsia="Noto Serif"/>
                <w:b w:val="0"/>
                <w:i w:val="0"/>
                <w:color w:val="2D2A40"/>
                <w:sz w:val="15"/>
              </w:rPr>
              <w:t>Add liability, funded enforcement, compensation and correction timelines.</w:t>
            </w:r>
          </w:p>
        </w:tc>
      </w:tr>
    </w:tbl>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rPr>
          <w:trHeight w:val="2088" w:hRule="atLeast"/>
        </w:trPr>
        <w:tc>
          <w:tcPr>
            <w:tcW w:type="dxa" w:w="2160"/>
            <w:shd w:fill="2D2A40"/>
            <w:tcMar>
              <w:top w:w="70" w:type="dxa"/>
              <w:start w:w="90" w:type="dxa"/>
              <w:bottom w:w="70" w:type="dxa"/>
              <w:end w:w="90" w:type="dxa"/>
            </w:tcMar>
          </w:tcPr>
          <w:p>
            <w:pPr>
              <w:spacing w:before="0" w:after="0" w:line="240" w:lineRule="auto"/>
            </w:pPr>
            <w:r>
              <w:rPr>
                <w:rFonts w:ascii="Noto Sans" w:hAnsi="Noto Sans" w:eastAsia="Noto Sans"/>
                <w:b/>
                <w:i w:val="0"/>
                <w:color w:val="E4B82F"/>
                <w:sz w:val="14"/>
              </w:rPr>
              <w:t>WHY THIS WORKS</w:t>
            </w:r>
          </w:p>
        </w:tc>
        <w:tc>
          <w:tcPr>
            <w:tcW w:type="dxa" w:w="8424"/>
            <w:shd w:fill="2D2A40"/>
            <w:tcMar>
              <w:top w:w="70" w:type="dxa"/>
              <w:start w:w="90" w:type="dxa"/>
              <w:bottom w:w="70" w:type="dxa"/>
              <w:end w:w="90" w:type="dxa"/>
            </w:tcMar>
          </w:tcPr>
          <w:p>
            <w:pPr>
              <w:spacing w:before="0" w:after="0" w:line="240" w:lineRule="auto"/>
            </w:pPr>
            <w:r>
              <w:rPr>
                <w:rFonts w:ascii="Noto Serif" w:hAnsi="Noto Serif" w:eastAsia="Noto Serif"/>
                <w:b w:val="0"/>
                <w:i w:val="0"/>
                <w:color w:val="FFFFFF"/>
                <w:sz w:val="15"/>
              </w:rPr>
              <w:t>Following one person through a failure exposes gaps that high-level principles can hide: notice, reversibility, timing, fallback capacity, liability and real-world compensation.</w:t>
            </w:r>
          </w:p>
        </w:tc>
      </w:tr>
    </w:tbl>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11" name="Picture 11"/>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10</w:t>
            </w:r>
          </w:p>
        </w:tc>
      </w:tr>
    </w:tbl>
    <w:p>
      <w:pPr>
        <w:spacing w:before="0" w:after="72" w:line="240" w:lineRule="auto"/>
      </w:pPr>
      <w:r>
        <w:rPr>
          <w:rFonts w:ascii="Noto Sans" w:hAnsi="Noto Sans" w:eastAsia="Noto Sans"/>
          <w:b/>
          <w:i w:val="0"/>
          <w:color w:val="2D2A40"/>
          <w:sz w:val="44"/>
        </w:rPr>
        <w:t>Discussion Questions</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00" w:line="240" w:lineRule="auto"/>
      </w:pPr>
      <w:r>
        <w:rPr>
          <w:rFonts w:ascii="Noto Serif" w:hAnsi="Noto Serif" w:eastAsia="Noto Serif"/>
          <w:b w:val="0"/>
          <w:i w:val="0"/>
          <w:color w:val="687481"/>
          <w:sz w:val="18"/>
        </w:rPr>
        <w:t>Use these in markup, nonpartisan public education and internal office planning. The point is to turn abstract AI policy into concrete questions about people, power and responsibility.</w:t>
      </w:r>
    </w:p>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4032" w:hRule="atLeast"/>
        </w:trPr>
        <w:tc>
          <w:tcPr>
            <w:tcW w:type="dxa" w:w="11030"/>
            <w:shd w:fill="FBE9E7"/>
            <w:tcMar>
              <w:top w:w="95" w:type="dxa"/>
              <w:start w:w="120" w:type="dxa"/>
              <w:bottom w:w="90" w:type="dxa"/>
              <w:end w:w="120" w:type="dxa"/>
            </w:tcMar>
          </w:tcPr>
          <w:p>
            <w:pPr>
              <w:spacing w:before="0" w:after="0" w:line="240" w:lineRule="auto"/>
            </w:pPr>
            <w:r>
              <w:rPr>
                <w:rFonts w:ascii="Noto Sans" w:hAnsi="Noto Sans" w:eastAsia="Noto Sans"/>
                <w:b/>
                <w:i w:val="0"/>
                <w:color w:val="EC5E55"/>
                <w:sz w:val="17"/>
              </w:rPr>
              <w:t>DURING LEGISLATIVE SESSION</w:t>
            </w:r>
          </w:p>
          <w:p>
            <w:pPr>
              <w:spacing w:before="40" w:after="40" w:line="240" w:lineRule="auto"/>
            </w:pPr>
            <w:r>
              <w:rPr>
                <w:rFonts w:ascii="Noto Sans" w:hAnsi="Noto Sans" w:eastAsia="Noto Sans"/>
                <w:b/>
                <w:i w:val="0"/>
                <w:color w:val="EC5E55"/>
                <w:sz w:val="17"/>
              </w:rPr>
              <w:t xml:space="preserve">1  </w:t>
            </w:r>
            <w:r>
              <w:rPr>
                <w:rFonts w:ascii="Noto Sans" w:hAnsi="Noto Sans" w:eastAsia="Noto Sans"/>
                <w:b/>
                <w:i w:val="0"/>
                <w:color w:val="2D2A40"/>
                <w:sz w:val="18"/>
              </w:rPr>
              <w:t>If this system makes a wrong call, what happens to the person immediately?</w:t>
            </w:r>
          </w:p>
          <w:p>
            <w:pPr>
              <w:spacing w:before="40" w:after="40" w:line="240" w:lineRule="auto"/>
            </w:pPr>
            <w:r>
              <w:rPr>
                <w:rFonts w:ascii="Noto Sans" w:hAnsi="Noto Sans" w:eastAsia="Noto Sans"/>
                <w:b/>
                <w:i w:val="0"/>
                <w:color w:val="EC5E55"/>
                <w:sz w:val="17"/>
              </w:rPr>
              <w:t xml:space="preserve">2  </w:t>
            </w:r>
            <w:r>
              <w:rPr>
                <w:rFonts w:ascii="Noto Sans" w:hAnsi="Noto Sans" w:eastAsia="Noto Sans"/>
                <w:b/>
                <w:i w:val="0"/>
                <w:color w:val="2D2A40"/>
                <w:sz w:val="18"/>
              </w:rPr>
              <w:t>Who owns liability if the vendor system fails: the agency, the vendor, or both?</w:t>
            </w:r>
          </w:p>
          <w:p>
            <w:pPr>
              <w:spacing w:before="40" w:after="40" w:line="240" w:lineRule="auto"/>
            </w:pPr>
            <w:r>
              <w:rPr>
                <w:rFonts w:ascii="Noto Sans" w:hAnsi="Noto Sans" w:eastAsia="Noto Sans"/>
                <w:b/>
                <w:i w:val="0"/>
                <w:color w:val="EC5E55"/>
                <w:sz w:val="17"/>
              </w:rPr>
              <w:t xml:space="preserve">3  </w:t>
            </w:r>
            <w:r>
              <w:rPr>
                <w:rFonts w:ascii="Noto Sans" w:hAnsi="Noto Sans" w:eastAsia="Noto Sans"/>
                <w:b/>
                <w:i w:val="0"/>
                <w:color w:val="2D2A40"/>
                <w:sz w:val="18"/>
              </w:rPr>
              <w:t>What must be proven before the system goes live, and what evaluation continues after launch?</w:t>
            </w:r>
          </w:p>
          <w:p>
            <w:pPr>
              <w:spacing w:before="40" w:after="40" w:line="240" w:lineRule="auto"/>
            </w:pPr>
            <w:r>
              <w:rPr>
                <w:rFonts w:ascii="Noto Sans" w:hAnsi="Noto Sans" w:eastAsia="Noto Sans"/>
                <w:b/>
                <w:i w:val="0"/>
                <w:color w:val="EC5E55"/>
                <w:sz w:val="17"/>
              </w:rPr>
              <w:t xml:space="preserve">4  </w:t>
            </w:r>
            <w:r>
              <w:rPr>
                <w:rFonts w:ascii="Noto Sans" w:hAnsi="Noto Sans" w:eastAsia="Noto Sans"/>
                <w:b/>
                <w:i w:val="0"/>
                <w:color w:val="2D2A40"/>
                <w:sz w:val="18"/>
              </w:rPr>
              <w:t>Is there a non-AI fallback, and who has authority to order a shutdown?</w:t>
            </w:r>
          </w:p>
        </w:tc>
      </w:tr>
    </w:tbl>
    <w:p>
      <w:pPr>
        <w:spacing w:before="0" w:after="20" w:line="240" w:lineRule="auto"/>
      </w:pPr>
    </w:p>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3888" w:hRule="atLeast"/>
        </w:trPr>
        <w:tc>
          <w:tcPr>
            <w:tcW w:type="dxa" w:w="11030"/>
            <w:shd w:fill="E9EEF8"/>
            <w:tcMar>
              <w:top w:w="95" w:type="dxa"/>
              <w:start w:w="120" w:type="dxa"/>
              <w:bottom w:w="90" w:type="dxa"/>
              <w:end w:w="120" w:type="dxa"/>
            </w:tcMar>
          </w:tcPr>
          <w:p>
            <w:pPr>
              <w:spacing w:before="0" w:after="0" w:line="240" w:lineRule="auto"/>
            </w:pPr>
            <w:r>
              <w:rPr>
                <w:rFonts w:ascii="Noto Sans" w:hAnsi="Noto Sans" w:eastAsia="Noto Sans"/>
                <w:b/>
                <w:i w:val="0"/>
                <w:color w:val="395399"/>
                <w:sz w:val="17"/>
              </w:rPr>
              <w:t>DURING PUBLIC EDUCATION / CAMPAIGN SEASON</w:t>
            </w:r>
          </w:p>
          <w:p>
            <w:pPr>
              <w:spacing w:before="40" w:after="40" w:line="240" w:lineRule="auto"/>
            </w:pPr>
            <w:r>
              <w:rPr>
                <w:rFonts w:ascii="Noto Sans" w:hAnsi="Noto Sans" w:eastAsia="Noto Sans"/>
                <w:b/>
                <w:i w:val="0"/>
                <w:color w:val="395399"/>
                <w:sz w:val="17"/>
              </w:rPr>
              <w:t xml:space="preserve">1  </w:t>
            </w:r>
            <w:r>
              <w:rPr>
                <w:rFonts w:ascii="Noto Sans" w:hAnsi="Noto Sans" w:eastAsia="Noto Sans"/>
                <w:b/>
                <w:i w:val="0"/>
                <w:color w:val="2D2A40"/>
                <w:sz w:val="18"/>
              </w:rPr>
              <w:t>How is AI already being used in benefits, housing, healthcare, education or work in our state or district?</w:t>
            </w:r>
          </w:p>
          <w:p>
            <w:pPr>
              <w:spacing w:before="40" w:after="40" w:line="240" w:lineRule="auto"/>
            </w:pPr>
            <w:r>
              <w:rPr>
                <w:rFonts w:ascii="Noto Sans" w:hAnsi="Noto Sans" w:eastAsia="Noto Sans"/>
                <w:b/>
                <w:i w:val="0"/>
                <w:color w:val="395399"/>
                <w:sz w:val="17"/>
              </w:rPr>
              <w:t xml:space="preserve">2  </w:t>
            </w:r>
            <w:r>
              <w:rPr>
                <w:rFonts w:ascii="Noto Sans" w:hAnsi="Noto Sans" w:eastAsia="Noto Sans"/>
                <w:b/>
                <w:i w:val="0"/>
                <w:color w:val="2D2A40"/>
                <w:sz w:val="18"/>
              </w:rPr>
              <w:t>What happens today when someone is wrongly denied, flagged or surveilled by an automated system?</w:t>
            </w:r>
          </w:p>
          <w:p>
            <w:pPr>
              <w:spacing w:before="40" w:after="40" w:line="240" w:lineRule="auto"/>
            </w:pPr>
            <w:r>
              <w:rPr>
                <w:rFonts w:ascii="Noto Sans" w:hAnsi="Noto Sans" w:eastAsia="Noto Sans"/>
                <w:b/>
                <w:i w:val="0"/>
                <w:color w:val="395399"/>
                <w:sz w:val="17"/>
              </w:rPr>
              <w:t xml:space="preserve">3  </w:t>
            </w:r>
            <w:r>
              <w:rPr>
                <w:rFonts w:ascii="Noto Sans" w:hAnsi="Noto Sans" w:eastAsia="Noto Sans"/>
                <w:b/>
                <w:i w:val="0"/>
                <w:color w:val="2D2A40"/>
                <w:sz w:val="18"/>
              </w:rPr>
              <w:t>What would give impacted communities a real say before deployment?</w:t>
            </w:r>
          </w:p>
          <w:p>
            <w:pPr>
              <w:spacing w:before="40" w:after="40" w:line="240" w:lineRule="auto"/>
            </w:pPr>
            <w:r>
              <w:rPr>
                <w:rFonts w:ascii="Noto Sans" w:hAnsi="Noto Sans" w:eastAsia="Noto Sans"/>
                <w:b/>
                <w:i w:val="0"/>
                <w:color w:val="395399"/>
                <w:sz w:val="17"/>
              </w:rPr>
              <w:t xml:space="preserve">4  </w:t>
            </w:r>
            <w:r>
              <w:rPr>
                <w:rFonts w:ascii="Noto Sans" w:hAnsi="Noto Sans" w:eastAsia="Noto Sans"/>
                <w:b/>
                <w:i w:val="0"/>
                <w:color w:val="2D2A40"/>
                <w:sz w:val="18"/>
              </w:rPr>
              <w:t>Who is accountable when a system raises prices, denies services or triggers surveillance?</w:t>
            </w:r>
          </w:p>
        </w:tc>
      </w:tr>
    </w:tbl>
    <w:p>
      <w:pPr>
        <w:spacing w:before="0" w:after="20" w:line="240" w:lineRule="auto"/>
      </w:pPr>
    </w:p>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3888" w:hRule="atLeast"/>
        </w:trPr>
        <w:tc>
          <w:tcPr>
            <w:tcW w:type="dxa" w:w="11030"/>
            <w:shd w:fill="E8F5EF"/>
            <w:tcMar>
              <w:top w:w="95" w:type="dxa"/>
              <w:start w:w="120" w:type="dxa"/>
              <w:bottom w:w="90" w:type="dxa"/>
              <w:end w:w="120" w:type="dxa"/>
            </w:tcMar>
          </w:tcPr>
          <w:p>
            <w:pPr>
              <w:spacing w:before="0" w:after="0" w:line="240" w:lineRule="auto"/>
            </w:pPr>
            <w:r>
              <w:rPr>
                <w:rFonts w:ascii="Noto Sans" w:hAnsi="Noto Sans" w:eastAsia="Noto Sans"/>
                <w:b/>
                <w:i w:val="0"/>
                <w:color w:val="00A26A"/>
                <w:sz w:val="17"/>
              </w:rPr>
              <w:t>FOR YOUR OWN OFFICE</w:t>
            </w:r>
          </w:p>
          <w:p>
            <w:pPr>
              <w:spacing w:before="40" w:after="40" w:line="240" w:lineRule="auto"/>
            </w:pPr>
            <w:r>
              <w:rPr>
                <w:rFonts w:ascii="Noto Sans" w:hAnsi="Noto Sans" w:eastAsia="Noto Sans"/>
                <w:b/>
                <w:i w:val="0"/>
                <w:color w:val="00A26A"/>
                <w:sz w:val="17"/>
              </w:rPr>
              <w:t xml:space="preserve">1  </w:t>
            </w:r>
            <w:r>
              <w:rPr>
                <w:rFonts w:ascii="Noto Sans" w:hAnsi="Noto Sans" w:eastAsia="Noto Sans"/>
                <w:b/>
                <w:i w:val="0"/>
                <w:color w:val="2D2A40"/>
                <w:sz w:val="18"/>
              </w:rPr>
              <w:t>Where would our most AI-exposed constituents show up in this bill's blind spots?</w:t>
            </w:r>
          </w:p>
          <w:p>
            <w:pPr>
              <w:spacing w:before="40" w:after="40" w:line="240" w:lineRule="auto"/>
            </w:pPr>
            <w:r>
              <w:rPr>
                <w:rFonts w:ascii="Noto Sans" w:hAnsi="Noto Sans" w:eastAsia="Noto Sans"/>
                <w:b/>
                <w:i w:val="0"/>
                <w:color w:val="00A26A"/>
                <w:sz w:val="17"/>
              </w:rPr>
              <w:t xml:space="preserve">2  </w:t>
            </w:r>
            <w:r>
              <w:rPr>
                <w:rFonts w:ascii="Noto Sans" w:hAnsi="Noto Sans" w:eastAsia="Noto Sans"/>
                <w:b/>
                <w:i w:val="0"/>
                <w:color w:val="2D2A40"/>
                <w:sz w:val="18"/>
              </w:rPr>
              <w:t>What does this proposal prevent, protect and repair - and what is missing?</w:t>
            </w:r>
          </w:p>
          <w:p>
            <w:pPr>
              <w:spacing w:before="40" w:after="40" w:line="240" w:lineRule="auto"/>
            </w:pPr>
            <w:r>
              <w:rPr>
                <w:rFonts w:ascii="Noto Sans" w:hAnsi="Noto Sans" w:eastAsia="Noto Sans"/>
                <w:b/>
                <w:i w:val="0"/>
                <w:color w:val="00A26A"/>
                <w:sz w:val="17"/>
              </w:rPr>
              <w:t xml:space="preserve">3  </w:t>
            </w:r>
            <w:r>
              <w:rPr>
                <w:rFonts w:ascii="Noto Sans" w:hAnsi="Noto Sans" w:eastAsia="Noto Sans"/>
                <w:b/>
                <w:i w:val="0"/>
                <w:color w:val="2D2A40"/>
                <w:sz w:val="18"/>
              </w:rPr>
              <w:t>Do we have a concrete local story that shows what is at stake?</w:t>
            </w:r>
          </w:p>
          <w:p>
            <w:pPr>
              <w:spacing w:before="40" w:after="40" w:line="240" w:lineRule="auto"/>
            </w:pPr>
            <w:r>
              <w:rPr>
                <w:rFonts w:ascii="Noto Sans" w:hAnsi="Noto Sans" w:eastAsia="Noto Sans"/>
                <w:b/>
                <w:i w:val="0"/>
                <w:color w:val="00A26A"/>
                <w:sz w:val="17"/>
              </w:rPr>
              <w:t xml:space="preserve">4  </w:t>
            </w:r>
            <w:r>
              <w:rPr>
                <w:rFonts w:ascii="Noto Sans" w:hAnsi="Noto Sans" w:eastAsia="Noto Sans"/>
                <w:b/>
                <w:i w:val="0"/>
                <w:color w:val="2D2A40"/>
                <w:sz w:val="18"/>
              </w:rPr>
              <w:t>If the system failed tomorrow, what would a constituent actually need from us to get their life back on track?</w:t>
            </w:r>
          </w:p>
        </w:tc>
      </w:tr>
    </w:tbl>
    <w:p>
      <w:pPr>
        <w:spacing w:before="0" w:after="20" w:line="240" w:lineRule="auto"/>
      </w:pPr>
    </w:p>
    <w:p>
      <w:pPr>
        <w:spacing w:before="40" w:after="0" w:line="240" w:lineRule="auto"/>
      </w:pPr>
      <w:r>
        <w:rPr>
          <w:rFonts w:ascii="Noto Serif" w:hAnsi="Noto Serif" w:eastAsia="Noto Serif"/>
          <w:b w:val="0"/>
          <w:i w:val="0"/>
          <w:color w:val="687481"/>
          <w:sz w:val="14"/>
        </w:rPr>
        <w:t>These are prompts for policy development and nonpartisan public issue education - not candidate advocacy.</w:t>
      </w:r>
    </w:p>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5515"/>
        <w:gridCol w:w="5515"/>
      </w:tblGrid>
      <w:tr>
        <w:tc>
          <w:tcPr>
            <w:tcW w:type="dxa" w:w="3024"/>
            <w:tcMar>
              <w:top w:w="0" w:type="dxa"/>
              <w:start w:w="0" w:type="dxa"/>
              <w:bottom w:w="0" w:type="dxa"/>
              <w:end w:w="0" w:type="dxa"/>
            </w:tcMar>
          </w:tcPr>
          <w:p>
            <w:pPr>
              <w:spacing w:before="0" w:after="0" w:line="240" w:lineRule="auto"/>
              <w:jc w:val="left"/>
            </w:pPr>
            <w:r>
              <w:drawing>
                <wp:inline xmlns:a="http://schemas.openxmlformats.org/drawingml/2006/main" xmlns:pic="http://schemas.openxmlformats.org/drawingml/2006/picture">
                  <wp:extent cx="1143000" cy="356755"/>
                  <wp:docPr id="12" name="Picture 12"/>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143000" cy="356755"/>
                          </a:xfrm>
                          <a:prstGeom prst="rect"/>
                        </pic:spPr>
                      </pic:pic>
                    </a:graphicData>
                  </a:graphic>
                </wp:inline>
              </w:drawing>
            </w:r>
          </w:p>
        </w:tc>
        <w:tc>
          <w:tcPr>
            <w:tcW w:type="dxa" w:w="8064"/>
            <w:tcMar>
              <w:top w:w="0" w:type="dxa"/>
              <w:start w:w="0" w:type="dxa"/>
              <w:bottom w:w="0" w:type="dxa"/>
              <w:end w:w="0" w:type="dxa"/>
            </w:tcMar>
          </w:tcPr>
          <w:p>
            <w:pPr>
              <w:spacing w:before="0" w:after="0" w:line="240" w:lineRule="auto"/>
              <w:jc w:val="right"/>
            </w:pPr>
            <w:r>
              <w:rPr>
                <w:rFonts w:ascii="Noto Sans" w:hAnsi="Noto Sans" w:eastAsia="Noto Sans"/>
                <w:b/>
                <w:i w:val="0"/>
                <w:color w:val="395399"/>
                <w:sz w:val="16"/>
              </w:rPr>
              <w:t>PREVENT. PROTECT. REPAIR.    11</w:t>
            </w:r>
          </w:p>
        </w:tc>
      </w:tr>
    </w:tbl>
    <w:p>
      <w:pPr>
        <w:spacing w:before="0" w:after="72" w:line="240" w:lineRule="auto"/>
      </w:pPr>
      <w:r>
        <w:rPr>
          <w:rFonts w:ascii="Noto Sans" w:hAnsi="Noto Sans" w:eastAsia="Noto Sans"/>
          <w:b/>
          <w:i w:val="0"/>
          <w:color w:val="2D2A40"/>
          <w:sz w:val="44"/>
        </w:rPr>
        <w:t>Glossary + Resources</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838"/>
        <w:gridCol w:w="1838"/>
        <w:gridCol w:w="1838"/>
        <w:gridCol w:w="1838"/>
        <w:gridCol w:w="1838"/>
        <w:gridCol w:w="1838"/>
      </w:tblGrid>
      <w:tr>
        <w:trPr>
          <w:trHeight w:val="115" w:hRule="exact"/>
        </w:trPr>
        <w:tc>
          <w:tcPr>
            <w:tcW w:type="dxa" w:w="288"/>
            <w:shd w:fill="EC5E55"/>
            <w:tcMar>
              <w:top w:w="0" w:type="dxa"/>
              <w:start w:w="0" w:type="dxa"/>
              <w:bottom w:w="0" w:type="dxa"/>
              <w:end w:w="0" w:type="dxa"/>
            </w:tcMar>
          </w:tcPr>
          <w:p>
            <w:pPr>
              <w:spacing w:before="0" w:after="0" w:line="240" w:lineRule="auto"/>
            </w:pPr>
          </w:p>
        </w:tc>
        <w:tc>
          <w:tcPr>
            <w:tcW w:type="dxa" w:w="230"/>
            <w:shd w:fill="E4B82F"/>
            <w:tcMar>
              <w:top w:w="0" w:type="dxa"/>
              <w:start w:w="0" w:type="dxa"/>
              <w:bottom w:w="0" w:type="dxa"/>
              <w:end w:w="0" w:type="dxa"/>
            </w:tcMar>
          </w:tcPr>
          <w:p>
            <w:pPr>
              <w:spacing w:before="0" w:after="0" w:line="240" w:lineRule="auto"/>
            </w:pPr>
          </w:p>
        </w:tc>
        <w:tc>
          <w:tcPr>
            <w:tcW w:type="dxa" w:w="202"/>
            <w:shd w:fill="00A26A"/>
            <w:tcMar>
              <w:top w:w="0" w:type="dxa"/>
              <w:start w:w="0" w:type="dxa"/>
              <w:bottom w:w="0" w:type="dxa"/>
              <w:end w:w="0" w:type="dxa"/>
            </w:tcMar>
          </w:tcPr>
          <w:p>
            <w:pPr>
              <w:spacing w:before="0" w:after="0" w:line="240" w:lineRule="auto"/>
            </w:pPr>
          </w:p>
        </w:tc>
        <w:tc>
          <w:tcPr>
            <w:tcW w:type="dxa" w:w="259"/>
            <w:shd w:fill="047E72"/>
            <w:tcMar>
              <w:top w:w="0" w:type="dxa"/>
              <w:start w:w="0" w:type="dxa"/>
              <w:bottom w:w="0" w:type="dxa"/>
              <w:end w:w="0" w:type="dxa"/>
            </w:tcMar>
          </w:tcPr>
          <w:p>
            <w:pPr>
              <w:spacing w:before="0" w:after="0" w:line="240" w:lineRule="auto"/>
            </w:pPr>
          </w:p>
        </w:tc>
        <w:tc>
          <w:tcPr>
            <w:tcW w:type="dxa" w:w="230"/>
            <w:shd w:fill="395399"/>
            <w:tcMar>
              <w:top w:w="0" w:type="dxa"/>
              <w:start w:w="0" w:type="dxa"/>
              <w:bottom w:w="0" w:type="dxa"/>
              <w:end w:w="0" w:type="dxa"/>
            </w:tcMar>
          </w:tcPr>
          <w:p>
            <w:pPr>
              <w:spacing w:before="0" w:after="0" w:line="240" w:lineRule="auto"/>
            </w:pPr>
          </w:p>
        </w:tc>
        <w:tc>
          <w:tcPr>
            <w:tcW w:type="dxa" w:w="230"/>
            <w:shd w:fill="AB604D"/>
            <w:tcMar>
              <w:top w:w="0" w:type="dxa"/>
              <w:start w:w="0" w:type="dxa"/>
              <w:bottom w:w="0" w:type="dxa"/>
              <w:end w:w="0" w:type="dxa"/>
            </w:tcMar>
          </w:tcPr>
          <w:p>
            <w:pPr>
              <w:spacing w:before="0" w:after="0" w:line="240" w:lineRule="auto"/>
            </w:pPr>
          </w:p>
        </w:tc>
      </w:tr>
    </w:tbl>
    <w:p>
      <w:pPr>
        <w:spacing w:before="100" w:after="100" w:line="240" w:lineRule="auto"/>
      </w:pPr>
      <w:r>
        <w:rPr>
          <w:rFonts w:ascii="Noto Serif" w:hAnsi="Noto Serif" w:eastAsia="Noto Serif"/>
          <w:b w:val="0"/>
          <w:i w:val="0"/>
          <w:color w:val="687481"/>
          <w:sz w:val="18"/>
        </w:rPr>
        <w:t>Plain-language definitions help staffers see what a bill actually covers and where terms need to be made enforceable.</w:t>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7704"/>
        <w:gridCol w:w="3672"/>
      </w:tblGrid>
      <w:tr>
        <w:trPr>
          <w:trHeight w:val="8856" w:hRule="atLeast"/>
        </w:trPr>
        <w:tc>
          <w:tcPr>
            <w:tcW w:type="dxa" w:w="7488"/>
            <w:tcMar>
              <w:top w:w="0" w:type="dxa"/>
              <w:start w:w="0" w:type="dxa"/>
              <w:bottom w:w="0" w:type="dxa"/>
              <w:end w:w="80" w:type="dxa"/>
            </w:tcMar>
          </w:tcPr>
          <w:p>
            <w:pPr>
              <w:spacing w:before="0" w:after="0" w:line="240" w:lineRule="auto"/>
            </w:pPr>
            <w:r>
              <w:rPr>
                <w:rFonts w:ascii="Noto Sans" w:hAnsi="Noto Sans" w:eastAsia="Noto Sans"/>
                <w:b/>
                <w:i w:val="0"/>
                <w:color w:val="2D2A40"/>
                <w:sz w:val="16"/>
              </w:rPr>
              <w:t>KEY TERMS, IN PLAIN LANGUAGE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5040"/>
            </w:tblGrid>
            <w:tr>
              <w:tc>
                <w:tcPr>
                  <w:tcW w:type="dxa" w:w="2592"/>
                  <w:shd w:fill="F8F9FA"/>
                  <w:tcMar>
                    <w:top w:w="60" w:type="dxa"/>
                    <w:start w:w="80" w:type="dxa"/>
                    <w:bottom w:w="60" w:type="dxa"/>
                    <w:end w:w="80" w:type="dxa"/>
                  </w:tcMar>
                </w:tcPr>
                <w:p>
                  <w:pPr>
                    <w:spacing w:before="0" w:after="0" w:line="240" w:lineRule="auto"/>
                  </w:pPr>
                  <w:r>
                    <w:rPr>
                      <w:rFonts w:ascii="Noto Sans" w:hAnsi="Noto Sans" w:eastAsia="Noto Sans"/>
                      <w:b/>
                      <w:i w:val="0"/>
                      <w:color w:val="2D2A40"/>
                      <w:sz w:val="15"/>
                    </w:rPr>
                    <w:t>Artificial Intelligence</w:t>
                  </w:r>
                </w:p>
              </w:tc>
              <w:tc>
                <w:tcPr>
                  <w:tcW w:type="dxa" w:w="4752"/>
                  <w:shd w:fill="F8F9FA"/>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Any computational system or process used to determine outcomes, make or aid decisions, inform policy implementation, or interact with people and communities.</w:t>
                  </w:r>
                </w:p>
              </w:tc>
            </w:tr>
            <w:tr>
              <w:tc>
                <w:tcPr>
                  <w:tcW w:type="dxa" w:w="2592"/>
                  <w:shd w:fill="FFFFFF"/>
                  <w:tcMar>
                    <w:top w:w="60" w:type="dxa"/>
                    <w:start w:w="80" w:type="dxa"/>
                    <w:bottom w:w="60" w:type="dxa"/>
                    <w:end w:w="80" w:type="dxa"/>
                  </w:tcMar>
                </w:tcPr>
                <w:p>
                  <w:pPr>
                    <w:spacing w:before="0" w:after="0" w:line="240" w:lineRule="auto"/>
                  </w:pPr>
                  <w:r>
                    <w:rPr>
                      <w:rFonts w:ascii="Noto Sans" w:hAnsi="Noto Sans" w:eastAsia="Noto Sans"/>
                      <w:b/>
                      <w:i w:val="0"/>
                      <w:color w:val="2D2A40"/>
                      <w:sz w:val="15"/>
                    </w:rPr>
                    <w:t>Basic Human Needs</w:t>
                  </w:r>
                </w:p>
              </w:tc>
              <w:tc>
                <w:tcPr>
                  <w:tcW w:type="dxa" w:w="4752"/>
                  <w:shd w:fill="FFFFFF"/>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Goods, resources and services integral to health, safety, economic security and full civic participation, including healthcare, housing, education, employment and public benefits.</w:t>
                  </w:r>
                </w:p>
              </w:tc>
            </w:tr>
            <w:tr>
              <w:tc>
                <w:tcPr>
                  <w:tcW w:type="dxa" w:w="2592"/>
                  <w:shd w:fill="F8F9FA"/>
                  <w:tcMar>
                    <w:top w:w="60" w:type="dxa"/>
                    <w:start w:w="80" w:type="dxa"/>
                    <w:bottom w:w="60" w:type="dxa"/>
                    <w:end w:w="80" w:type="dxa"/>
                  </w:tcMar>
                </w:tcPr>
                <w:p>
                  <w:pPr>
                    <w:spacing w:before="0" w:after="0" w:line="240" w:lineRule="auto"/>
                  </w:pPr>
                  <w:r>
                    <w:rPr>
                      <w:rFonts w:ascii="Noto Sans" w:hAnsi="Noto Sans" w:eastAsia="Noto Sans"/>
                      <w:b/>
                      <w:i w:val="0"/>
                      <w:color w:val="2D2A40"/>
                      <w:sz w:val="15"/>
                    </w:rPr>
                    <w:t>AI Injustice</w:t>
                  </w:r>
                </w:p>
              </w:tc>
              <w:tc>
                <w:tcPr>
                  <w:tcW w:type="dxa" w:w="4752"/>
                  <w:shd w:fill="F8F9FA"/>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The use of AI or automation by powerful actors in ways that entrench or expand economic, racial or social inequality.</w:t>
                  </w:r>
                </w:p>
              </w:tc>
            </w:tr>
            <w:tr>
              <w:tc>
                <w:tcPr>
                  <w:tcW w:type="dxa" w:w="2592"/>
                  <w:shd w:fill="FFFFFF"/>
                  <w:tcMar>
                    <w:top w:w="60" w:type="dxa"/>
                    <w:start w:w="80" w:type="dxa"/>
                    <w:bottom w:w="60" w:type="dxa"/>
                    <w:end w:w="80" w:type="dxa"/>
                  </w:tcMar>
                </w:tcPr>
                <w:p>
                  <w:pPr>
                    <w:spacing w:before="0" w:after="0" w:line="240" w:lineRule="auto"/>
                  </w:pPr>
                  <w:r>
                    <w:rPr>
                      <w:rFonts w:ascii="Noto Sans" w:hAnsi="Noto Sans" w:eastAsia="Noto Sans"/>
                      <w:b/>
                      <w:i w:val="0"/>
                      <w:color w:val="2D2A40"/>
                      <w:sz w:val="15"/>
                    </w:rPr>
                    <w:t>Community-Led Decision-Making</w:t>
                  </w:r>
                </w:p>
              </w:tc>
              <w:tc>
                <w:tcPr>
                  <w:tcW w:type="dxa" w:w="4752"/>
                  <w:shd w:fill="FFFFFF"/>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Governance that gives directly impacted communities binding authority, not merely an advisory seat.</w:t>
                  </w:r>
                </w:p>
              </w:tc>
            </w:tr>
            <w:tr>
              <w:tc>
                <w:tcPr>
                  <w:tcW w:type="dxa" w:w="2592"/>
                  <w:shd w:fill="F8F9FA"/>
                  <w:tcMar>
                    <w:top w:w="60" w:type="dxa"/>
                    <w:start w:w="80" w:type="dxa"/>
                    <w:bottom w:w="60" w:type="dxa"/>
                    <w:end w:w="80" w:type="dxa"/>
                  </w:tcMar>
                </w:tcPr>
                <w:p>
                  <w:pPr>
                    <w:spacing w:before="0" w:after="0" w:line="240" w:lineRule="auto"/>
                  </w:pPr>
                  <w:r>
                    <w:rPr>
                      <w:rFonts w:ascii="Noto Sans" w:hAnsi="Noto Sans" w:eastAsia="Noto Sans"/>
                      <w:b/>
                      <w:i w:val="0"/>
                      <w:color w:val="2D2A40"/>
                      <w:sz w:val="15"/>
                    </w:rPr>
                    <w:t>Data Minimization</w:t>
                  </w:r>
                </w:p>
              </w:tc>
              <w:tc>
                <w:tcPr>
                  <w:tcW w:type="dxa" w:w="4752"/>
                  <w:shd w:fill="F8F9FA"/>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Collect only the personal data reasonably necessary for the stated purpose.</w:t>
                  </w:r>
                </w:p>
              </w:tc>
            </w:tr>
            <w:tr>
              <w:tc>
                <w:tcPr>
                  <w:tcW w:type="dxa" w:w="2592"/>
                  <w:shd w:fill="FFFFFF"/>
                  <w:tcMar>
                    <w:top w:w="60" w:type="dxa"/>
                    <w:start w:w="80" w:type="dxa"/>
                    <w:bottom w:w="60" w:type="dxa"/>
                    <w:end w:w="80" w:type="dxa"/>
                  </w:tcMar>
                </w:tcPr>
                <w:p>
                  <w:pPr>
                    <w:spacing w:before="0" w:after="0" w:line="240" w:lineRule="auto"/>
                  </w:pPr>
                  <w:r>
                    <w:rPr>
                      <w:rFonts w:ascii="Noto Sans" w:hAnsi="Noto Sans" w:eastAsia="Noto Sans"/>
                      <w:b/>
                      <w:i w:val="0"/>
                      <w:color w:val="2D2A40"/>
                      <w:sz w:val="15"/>
                    </w:rPr>
                    <w:t>Predeployment Testing</w:t>
                  </w:r>
                </w:p>
              </w:tc>
              <w:tc>
                <w:tcPr>
                  <w:tcW w:type="dxa" w:w="4752"/>
                  <w:shd w:fill="FFFFFF"/>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Evaluate validity, accuracy, fairness and legality before a system is used on real people.</w:t>
                  </w:r>
                </w:p>
              </w:tc>
            </w:tr>
            <w:tr>
              <w:tc>
                <w:tcPr>
                  <w:tcW w:type="dxa" w:w="2592"/>
                  <w:shd w:fill="F8F9FA"/>
                  <w:tcMar>
                    <w:top w:w="60" w:type="dxa"/>
                    <w:start w:w="80" w:type="dxa"/>
                    <w:bottom w:w="60" w:type="dxa"/>
                    <w:end w:w="80" w:type="dxa"/>
                  </w:tcMar>
                </w:tcPr>
                <w:p>
                  <w:pPr>
                    <w:spacing w:before="0" w:after="0" w:line="240" w:lineRule="auto"/>
                  </w:pPr>
                  <w:r>
                    <w:rPr>
                      <w:rFonts w:ascii="Noto Sans" w:hAnsi="Noto Sans" w:eastAsia="Noto Sans"/>
                      <w:b/>
                      <w:i w:val="0"/>
                      <w:color w:val="2D2A40"/>
                      <w:sz w:val="15"/>
                    </w:rPr>
                    <w:t>Public Technology</w:t>
                  </w:r>
                </w:p>
              </w:tc>
              <w:tc>
                <w:tcPr>
                  <w:tcW w:type="dxa" w:w="4752"/>
                  <w:shd w:fill="F8F9FA"/>
                  <w:tcMar>
                    <w:top w:w="60" w:type="dxa"/>
                    <w:start w:w="80" w:type="dxa"/>
                    <w:bottom w:w="60" w:type="dxa"/>
                    <w:end w:w="80" w:type="dxa"/>
                  </w:tcMar>
                </w:tcPr>
                <w:p>
                  <w:pPr>
                    <w:spacing w:before="0" w:after="0" w:line="240" w:lineRule="auto"/>
                  </w:pPr>
                  <w:r>
                    <w:rPr>
                      <w:rFonts w:ascii="Noto Serif" w:hAnsi="Noto Serif" w:eastAsia="Noto Serif"/>
                      <w:b w:val="0"/>
                      <w:i w:val="0"/>
                      <w:color w:val="000000"/>
                      <w:sz w:val="15"/>
                    </w:rPr>
                    <w:t>Publicly owned and managed digital infrastructure for administering basic human needs.</w:t>
                  </w:r>
                </w:p>
              </w:tc>
            </w:tr>
          </w:tbl>
          <w:p/>
        </w:tc>
        <w:tc>
          <w:tcPr>
            <w:tcW w:type="dxa" w:w="3096"/>
            <w:tcMar>
              <w:top w:w="80" w:type="dxa"/>
              <w:start w:w="100" w:type="dxa"/>
              <w:bottom w:w="80" w:type="dxa"/>
              <w:end w:w="100" w:type="dxa"/>
            </w:tcMar>
            <w:shd w:fill="2D2A40"/>
          </w:tcPr>
          <w:p>
            <w:pPr>
              <w:spacing w:before="0" w:after="0" w:line="240" w:lineRule="auto"/>
            </w:pPr>
            <w:r>
              <w:rPr>
                <w:rFonts w:ascii="Noto Sans" w:hAnsi="Noto Sans" w:eastAsia="Noto Sans"/>
                <w:b/>
                <w:i w:val="0"/>
                <w:color w:val="E4B82F"/>
                <w:sz w:val="17"/>
              </w:rPr>
              <w:t>RESOURCES</w:t>
            </w:r>
          </w:p>
          <w:p>
            <w:pPr>
              <w:keepNext w:val="0"/>
              <w:spacing w:before="100" w:after="20" w:line="240" w:lineRule="auto"/>
            </w:pPr>
            <w:r>
              <w:rPr>
                <w:rFonts w:ascii="Noto Sans" w:hAnsi="Noto Sans" w:eastAsia="Noto Sans"/>
                <w:b/>
                <w:i w:val="0"/>
                <w:color w:val="FFFFFF"/>
                <w:sz w:val="16"/>
              </w:rPr>
              <w:t>Prevent, Protect, Repair</w:t>
            </w:r>
          </w:p>
          <w:p>
            <w:pPr>
              <w:keepNext w:val="0"/>
              <w:spacing w:before="0" w:after="0" w:line="240" w:lineRule="auto"/>
            </w:pPr>
            <w:r>
              <w:rPr>
                <w:rFonts w:ascii="Noto Serif" w:hAnsi="Noto Serif" w:eastAsia="Noto Serif"/>
                <w:b w:val="0"/>
                <w:i w:val="0"/>
                <w:color w:val="FFFFFF"/>
                <w:sz w:val="14"/>
              </w:rPr>
              <w:t>Full TTJ policy framework - the primary source for rights, prohibitions, oversight and remedies.</w:t>
            </w:r>
          </w:p>
          <w:p>
            <w:pPr>
              <w:keepNext w:val="0"/>
              <w:spacing w:before="100" w:after="20" w:line="240" w:lineRule="auto"/>
            </w:pPr>
            <w:r>
              <w:rPr>
                <w:rFonts w:ascii="Noto Sans" w:hAnsi="Noto Sans" w:eastAsia="Noto Sans"/>
                <w:b/>
                <w:i w:val="0"/>
                <w:color w:val="FFFFFF"/>
                <w:sz w:val="16"/>
              </w:rPr>
              <w:t>Inescapable AI</w:t>
            </w:r>
          </w:p>
          <w:p>
            <w:pPr>
              <w:keepNext w:val="0"/>
              <w:spacing w:before="0" w:after="0" w:line="240" w:lineRule="auto"/>
            </w:pPr>
            <w:r>
              <w:rPr>
                <w:rFonts w:ascii="Noto Serif" w:hAnsi="Noto Serif" w:eastAsia="Noto Serif"/>
                <w:b w:val="0"/>
                <w:i w:val="0"/>
                <w:color w:val="FFFFFF"/>
                <w:sz w:val="14"/>
              </w:rPr>
              <w:t>TTJ founding report on how automated systems affect low-income people.</w:t>
            </w:r>
          </w:p>
          <w:p>
            <w:pPr>
              <w:keepNext w:val="0"/>
              <w:spacing w:before="100" w:after="20" w:line="240" w:lineRule="auto"/>
            </w:pPr>
            <w:r>
              <w:rPr>
                <w:rFonts w:ascii="Noto Sans" w:hAnsi="Noto Sans" w:eastAsia="Noto Sans"/>
                <w:b/>
                <w:i w:val="0"/>
                <w:color w:val="FFFFFF"/>
                <w:sz w:val="16"/>
              </w:rPr>
              <w:t>Benefits Tech Advocacy Hub</w:t>
            </w:r>
          </w:p>
          <w:p>
            <w:pPr>
              <w:keepNext w:val="0"/>
              <w:spacing w:before="0" w:after="0" w:line="240" w:lineRule="auto"/>
            </w:pPr>
            <w:r>
              <w:rPr>
                <w:rFonts w:ascii="Noto Serif" w:hAnsi="Noto Serif" w:eastAsia="Noto Serif"/>
                <w:b w:val="0"/>
                <w:i w:val="0"/>
                <w:color w:val="FFFFFF"/>
                <w:sz w:val="14"/>
              </w:rPr>
              <w:t>Resources for advocates working on algorithmic harm in public benefits.</w:t>
            </w:r>
          </w:p>
          <w:p>
            <w:pPr>
              <w:keepNext w:val="0"/>
              <w:spacing w:before="100" w:after="20" w:line="240" w:lineRule="auto"/>
            </w:pPr>
            <w:r>
              <w:rPr>
                <w:rFonts w:ascii="Noto Sans" w:hAnsi="Noto Sans" w:eastAsia="Noto Sans"/>
                <w:b/>
                <w:i w:val="0"/>
                <w:color w:val="FFFFFF"/>
                <w:sz w:val="16"/>
              </w:rPr>
              <w:t>NOTICE Coalition</w:t>
            </w:r>
          </w:p>
          <w:p>
            <w:pPr>
              <w:keepNext w:val="0"/>
              <w:spacing w:before="0" w:after="0" w:line="240" w:lineRule="auto"/>
            </w:pPr>
            <w:r>
              <w:rPr>
                <w:rFonts w:ascii="Noto Serif" w:hAnsi="Noto Serif" w:eastAsia="Noto Serif"/>
                <w:b w:val="0"/>
                <w:i w:val="0"/>
                <w:color w:val="FFFFFF"/>
                <w:sz w:val="14"/>
              </w:rPr>
              <w:t>Organizing against school-based surveillance and predictive policing.</w:t>
            </w:r>
          </w:p>
          <w:p>
            <w:pPr>
              <w:keepNext w:val="0"/>
              <w:spacing w:before="100" w:after="20" w:line="240" w:lineRule="auto"/>
            </w:pPr>
            <w:r>
              <w:rPr>
                <w:rFonts w:ascii="Noto Sans" w:hAnsi="Noto Sans" w:eastAsia="Noto Sans"/>
                <w:b/>
                <w:i w:val="0"/>
                <w:color w:val="FFFFFF"/>
                <w:sz w:val="16"/>
              </w:rPr>
              <w:t>AI 101 Guide</w:t>
            </w:r>
          </w:p>
          <w:p>
            <w:pPr>
              <w:keepNext w:val="0"/>
              <w:spacing w:before="0" w:after="0" w:line="240" w:lineRule="auto"/>
            </w:pPr>
            <w:r>
              <w:rPr>
                <w:rFonts w:ascii="Noto Serif" w:hAnsi="Noto Serif" w:eastAsia="Noto Serif"/>
                <w:b w:val="0"/>
                <w:i w:val="0"/>
                <w:color w:val="FFFFFF"/>
                <w:sz w:val="14"/>
              </w:rPr>
              <w:t>Plain-language introduction to AI, automation, harms and rights.</w:t>
            </w:r>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2232" w:hRule="atLeast"/>
        </w:trPr>
        <w:tc>
          <w:tcPr>
            <w:tcW w:type="dxa" w:w="11030"/>
            <w:shd w:fill="E8F2F1"/>
            <w:tcMar>
              <w:top w:w="90" w:type="dxa"/>
              <w:start w:w="110" w:type="dxa"/>
              <w:bottom w:w="90" w:type="dxa"/>
              <w:end w:w="110" w:type="dxa"/>
            </w:tcMar>
          </w:tcPr>
          <w:p>
            <w:pPr>
              <w:spacing w:before="0" w:after="0" w:line="240" w:lineRule="auto"/>
            </w:pPr>
            <w:r>
              <w:rPr>
                <w:rFonts w:ascii="Noto Sans" w:hAnsi="Noto Sans" w:eastAsia="Noto Sans"/>
                <w:b/>
                <w:i w:val="0"/>
                <w:color w:val="047E72"/>
                <w:sz w:val="15"/>
              </w:rPr>
              <w:t>WHY DEFINITIONS MATTER IN BILL TEXT</w:t>
            </w:r>
          </w:p>
          <w:p>
            <w:pPr>
              <w:keepNext w:val="0"/>
              <w:spacing w:before="40" w:after="0" w:line="240" w:lineRule="auto"/>
            </w:pPr>
            <w:r>
              <w:rPr>
                <w:rFonts w:ascii="Noto Serif" w:hAnsi="Noto Serif" w:eastAsia="Noto Serif"/>
                <w:b w:val="0"/>
                <w:i w:val="0"/>
                <w:color w:val="2D2A40"/>
                <w:sz w:val="16"/>
              </w:rPr>
              <w:t>If a right or obligation depends on a term, define the term clearly enough that a constituent, agency, court and vendor would all understand the same thing. Avoid definitions so narrow that common automated systems fall outside the law.</w:t>
            </w:r>
          </w:p>
        </w:tc>
      </w:tr>
    </w:tbl>
    <w:tbl>
      <w:tblPr>
        <w:tblW w:type="pct" w:w="5000"/>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1728" w:hRule="atLeast"/>
        </w:trPr>
        <w:tc>
          <w:tcPr>
            <w:tcW w:type="dxa" w:w="11030"/>
            <w:shd w:fill="2D2A40"/>
            <w:tcMar>
              <w:top w:w="65" w:type="dxa"/>
              <w:start w:w="90" w:type="dxa"/>
              <w:bottom w:w="65" w:type="dxa"/>
              <w:end w:w="90" w:type="dxa"/>
            </w:tcMar>
          </w:tcPr>
          <w:p>
            <w:pPr>
              <w:spacing w:before="0" w:after="0" w:line="240" w:lineRule="auto"/>
            </w:pPr>
            <w:r>
              <w:rPr>
                <w:rFonts w:ascii="Noto Sans" w:hAnsi="Noto Sans" w:eastAsia="Noto Sans"/>
                <w:b/>
                <w:i w:val="0"/>
                <w:color w:val="FFFFFF"/>
                <w:sz w:val="15"/>
              </w:rPr>
              <w:t>START HERE: Full Prevent, Protect, Repair framework → then use this pamphlet as the practical legislative translator.</w:t>
            </w:r>
          </w:p>
        </w:tc>
      </w:tr>
    </w:tbl>
    <w:p>
      <w:pPr>
        <w:spacing w:before="0" w:after="0" w:line="240" w:lineRule="auto"/>
      </w:pPr>
      <w:r>
        <w:br w:type="page"/>
      </w:r>
    </w:p>
    <w:tbl>
      <w:tblPr>
        <w:tblW w:type="pct" w:w="5000"/>
        <w:tblLayout w:type="fixed"/>
        <w:tblLook w:firstColumn="1" w:firstRow="1" w:lastColumn="0" w:lastRow="0" w:noHBand="0" w:noVBand="1" w:val="04A0"/>
        <w:jc w:val="center"/>
        <w:tblBorders>
          <w:top w:val="nil"/>
          <w:left w:val="nil"/>
          <w:bottom w:val="nil"/>
          <w:right w:val="nil"/>
          <w:insideH w:val="nil"/>
          <w:insideV w:val="nil"/>
        </w:tblBorders>
      </w:tblPr>
      <w:tblGrid>
        <w:gridCol w:w="11030"/>
      </w:tblGrid>
      <w:tr>
        <w:trPr>
          <w:trHeight w:val="14904" w:hRule="exact"/>
        </w:trPr>
        <w:tc>
          <w:tcPr>
            <w:tcW w:type="dxa" w:w="11016"/>
            <w:shd w:fill="2D2A40"/>
            <w:tcMar>
              <w:top w:w="240" w:type="dxa"/>
              <w:start w:w="220" w:type="dxa"/>
              <w:bottom w:w="200" w:type="dxa"/>
              <w:end w:w="220" w:type="dxa"/>
            </w:tcMar>
          </w:tcPr>
          <w:p>
            <w:pPr>
              <w:spacing w:before="0" w:after="200" w:line="240" w:lineRule="auto"/>
            </w:pPr>
            <w:r>
              <w:drawing>
                <wp:inline xmlns:a="http://schemas.openxmlformats.org/drawingml/2006/main" xmlns:pic="http://schemas.openxmlformats.org/drawingml/2006/picture">
                  <wp:extent cx="1874519" cy="585077"/>
                  <wp:docPr id="13" name="Picture 13"/>
                  <wp:cNvGraphicFramePr>
                    <a:graphicFrameLocks noChangeAspect="1"/>
                  </wp:cNvGraphicFramePr>
                  <a:graphic>
                    <a:graphicData uri="http://schemas.openxmlformats.org/drawingml/2006/picture">
                      <pic:pic>
                        <pic:nvPicPr>
                          <pic:cNvPr id="0" name="image-1-1.png"/>
                          <pic:cNvPicPr/>
                        </pic:nvPicPr>
                        <pic:blipFill>
                          <a:blip r:embed="rId9"/>
                          <a:stretch>
                            <a:fillRect/>
                          </a:stretch>
                        </pic:blipFill>
                        <pic:spPr>
                          <a:xfrm>
                            <a:off x="0" y="0"/>
                            <a:ext cx="1874519" cy="585077"/>
                          </a:xfrm>
                          <a:prstGeom prst="rect"/>
                        </pic:spPr>
                      </pic:pic>
                    </a:graphicData>
                  </a:graphic>
                </wp:inline>
              </w:drawing>
            </w:r>
          </w:p>
          <w:p>
            <w:pPr>
              <w:spacing w:before="100" w:after="0" w:line="240" w:lineRule="auto"/>
            </w:pPr>
            <w:r>
              <w:rPr>
                <w:rFonts w:ascii="Noto Sans" w:hAnsi="Noto Sans" w:eastAsia="Noto Sans"/>
                <w:b/>
                <w:i w:val="0"/>
                <w:color w:val="FFFFFF"/>
                <w:sz w:val="44"/>
              </w:rPr>
              <w:t>NEED A SECOND SET OF EYES</w:t>
            </w:r>
          </w:p>
          <w:p>
            <w:pPr>
              <w:spacing w:before="0" w:after="80" w:line="240" w:lineRule="auto"/>
            </w:pPr>
            <w:r>
              <w:rPr>
                <w:rFonts w:ascii="Noto Sans" w:hAnsi="Noto Sans" w:eastAsia="Noto Sans"/>
                <w:b/>
                <w:i w:val="0"/>
                <w:color w:val="EC5E55"/>
                <w:sz w:val="44"/>
              </w:rPr>
              <w:t>ON AN AI BILL?</w:t>
            </w:r>
          </w:p>
          <w:p>
            <w:pPr>
              <w:spacing w:before="0" w:after="160" w:line="240" w:lineRule="auto"/>
            </w:pPr>
            <w:r>
              <w:rPr>
                <w:rFonts w:ascii="Noto Serif" w:hAnsi="Noto Serif" w:eastAsia="Noto Serif"/>
                <w:b w:val="0"/>
                <w:i w:val="0"/>
                <w:color w:val="FFFFFF"/>
                <w:sz w:val="20"/>
              </w:rPr>
              <w:t>TechTonic Justice can help turn Prevent, Protect, Repair into drafting questions, amendment language, oversight priorities and constituent support.</w:t>
            </w:r>
          </w:p>
          <w:tbl>
            <w:tblPr>
              <w:tblW w:type="auto" w:w="0"/>
              <w:tblLook w:firstColumn="1" w:firstRow="1" w:lastColumn="0" w:lastRow="0" w:noHBand="0" w:noVBand="1" w:val="04A0"/>
              <w:tblBorders>
                <w:top w:val="nil"/>
                <w:left w:val="nil"/>
                <w:bottom w:val="nil"/>
                <w:right w:val="nil"/>
                <w:insideH w:val="nil"/>
                <w:insideV w:val="nil"/>
              </w:tblBorders>
            </w:tblPr>
            <w:tblGrid>
              <w:gridCol w:w="5508"/>
              <w:gridCol w:w="5508"/>
            </w:tblGrid>
            <w:tr>
              <w:tc>
                <w:tcPr>
                  <w:tcW w:type="dxa" w:w="5472"/>
                  <w:tcMar>
                    <w:top w:w="100" w:type="dxa"/>
                    <w:start w:w="110" w:type="dxa"/>
                    <w:bottom w:w="100" w:type="dxa"/>
                    <w:end w:w="110" w:type="dxa"/>
                  </w:tcMar>
                  <w:shd w:fill="047E72"/>
                </w:tcPr>
                <w:p>
                  <w:pPr>
                    <w:spacing w:before="0" w:after="0" w:line="240" w:lineRule="auto"/>
                  </w:pPr>
                  <w:r>
                    <w:rPr>
                      <w:rFonts w:ascii="Noto Sans" w:hAnsi="Noto Sans" w:eastAsia="Noto Sans"/>
                      <w:b/>
                      <w:i w:val="0"/>
                      <w:color w:val="FFFFFF"/>
                      <w:sz w:val="16"/>
                    </w:rPr>
                    <w:t>HOW TECHTONIC JUSTICE CAN HELP</w:t>
                  </w:r>
                </w:p>
                <w:p>
                  <w:pPr>
                    <w:spacing w:before="0" w:after="20" w:line="240" w:lineRule="auto"/>
                  </w:pPr>
                  <w:r>
                    <w:rPr>
                      <w:rFonts w:ascii="Noto Sans" w:hAnsi="Noto Sans" w:eastAsia="Noto Sans"/>
                      <w:b/>
                      <w:i w:val="0"/>
                      <w:color w:val="E4B82F"/>
                      <w:sz w:val="16"/>
                    </w:rPr>
                    <w:t xml:space="preserve">• </w:t>
                  </w:r>
                  <w:r>
                    <w:rPr>
                      <w:rFonts w:ascii="Noto Serif" w:hAnsi="Noto Serif" w:eastAsia="Noto Serif"/>
                      <w:b w:val="0"/>
                      <w:i w:val="0"/>
                      <w:color w:val="FFFFFF"/>
                      <w:sz w:val="16"/>
                    </w:rPr>
                    <w:t>Request a briefing for your office, committee or caucus staff.</w:t>
                  </w:r>
                </w:p>
                <w:p>
                  <w:pPr>
                    <w:spacing w:before="0" w:after="20" w:line="240" w:lineRule="auto"/>
                  </w:pPr>
                  <w:r>
                    <w:rPr>
                      <w:rFonts w:ascii="Noto Sans" w:hAnsi="Noto Sans" w:eastAsia="Noto Sans"/>
                      <w:b/>
                      <w:i w:val="0"/>
                      <w:color w:val="E4B82F"/>
                      <w:sz w:val="16"/>
                    </w:rPr>
                    <w:t xml:space="preserve">• </w:t>
                  </w:r>
                  <w:r>
                    <w:rPr>
                      <w:rFonts w:ascii="Noto Serif" w:hAnsi="Noto Serif" w:eastAsia="Noto Serif"/>
                      <w:b w:val="0"/>
                      <w:i w:val="0"/>
                      <w:color w:val="FFFFFF"/>
                      <w:sz w:val="16"/>
                    </w:rPr>
                    <w:t>Send draft legislation or amendment language for a PPR stress-test.</w:t>
                  </w:r>
                </w:p>
                <w:p>
                  <w:pPr>
                    <w:spacing w:before="0" w:after="20" w:line="240" w:lineRule="auto"/>
                  </w:pPr>
                  <w:r>
                    <w:rPr>
                      <w:rFonts w:ascii="Noto Sans" w:hAnsi="Noto Sans" w:eastAsia="Noto Sans"/>
                      <w:b/>
                      <w:i w:val="0"/>
                      <w:color w:val="E4B82F"/>
                      <w:sz w:val="16"/>
                    </w:rPr>
                    <w:t xml:space="preserve">• </w:t>
                  </w:r>
                  <w:r>
                    <w:rPr>
                      <w:rFonts w:ascii="Noto Serif" w:hAnsi="Noto Serif" w:eastAsia="Noto Serif"/>
                      <w:b w:val="0"/>
                      <w:i w:val="0"/>
                      <w:color w:val="FFFFFF"/>
                      <w:sz w:val="16"/>
                    </w:rPr>
                    <w:t>Discuss a specific automated system operating in your state or district.</w:t>
                  </w:r>
                </w:p>
                <w:p>
                  <w:pPr>
                    <w:spacing w:before="0" w:after="20" w:line="240" w:lineRule="auto"/>
                  </w:pPr>
                  <w:r>
                    <w:rPr>
                      <w:rFonts w:ascii="Noto Sans" w:hAnsi="Noto Sans" w:eastAsia="Noto Sans"/>
                      <w:b/>
                      <w:i w:val="0"/>
                      <w:color w:val="E4B82F"/>
                      <w:sz w:val="16"/>
                    </w:rPr>
                    <w:t xml:space="preserve">• </w:t>
                  </w:r>
                  <w:r>
                    <w:rPr>
                      <w:rFonts w:ascii="Noto Serif" w:hAnsi="Noto Serif" w:eastAsia="Noto Serif"/>
                      <w:b w:val="0"/>
                      <w:i w:val="0"/>
                      <w:color w:val="FFFFFF"/>
                      <w:sz w:val="16"/>
                    </w:rPr>
                    <w:t>Connect with advocates and directly impacted communities.</w:t>
                  </w:r>
                </w:p>
                <w:p>
                  <w:pPr>
                    <w:spacing w:before="0" w:after="20" w:line="240" w:lineRule="auto"/>
                  </w:pPr>
                  <w:r>
                    <w:rPr>
                      <w:rFonts w:ascii="Noto Sans" w:hAnsi="Noto Sans" w:eastAsia="Noto Sans"/>
                      <w:b/>
                      <w:i w:val="0"/>
                      <w:color w:val="E4B82F"/>
                      <w:sz w:val="16"/>
                    </w:rPr>
                    <w:t xml:space="preserve">• </w:t>
                  </w:r>
                  <w:r>
                    <w:rPr>
                      <w:rFonts w:ascii="Noto Serif" w:hAnsi="Noto Serif" w:eastAsia="Noto Serif"/>
                      <w:b w:val="0"/>
                      <w:i w:val="0"/>
                      <w:color w:val="FFFFFF"/>
                      <w:sz w:val="16"/>
                    </w:rPr>
                    <w:t>Access research, data, model concepts and case examples.</w:t>
                  </w:r>
                </w:p>
              </w:tc>
              <w:tc>
                <w:tcPr>
                  <w:tcW w:type="dxa" w:w="3600"/>
                  <w:tcMar>
                    <w:top w:w="100" w:type="dxa"/>
                    <w:start w:w="110" w:type="dxa"/>
                    <w:bottom w:w="100" w:type="dxa"/>
                    <w:end w:w="110" w:type="dxa"/>
                  </w:tcMar>
                  <w:shd w:fill="242238"/>
                </w:tcPr>
                <w:p>
                  <w:pPr>
                    <w:spacing w:before="0" w:after="0" w:line="240" w:lineRule="auto"/>
                  </w:pPr>
                  <w:r>
                    <w:rPr>
                      <w:rFonts w:ascii="Noto Sans" w:hAnsi="Noto Sans" w:eastAsia="Noto Sans"/>
                      <w:b/>
                      <w:i w:val="0"/>
                      <w:color w:val="E4B82F"/>
                      <w:sz w:val="16"/>
                    </w:rPr>
                    <w:t>ABOUT TTJ</w:t>
                  </w:r>
                </w:p>
                <w:p>
                  <w:pPr>
                    <w:keepNext w:val="0"/>
                    <w:spacing w:before="80" w:after="0" w:line="240" w:lineRule="auto"/>
                  </w:pPr>
                  <w:r>
                    <w:rPr>
                      <w:rFonts w:ascii="Noto Serif" w:hAnsi="Noto Serif" w:eastAsia="Noto Serif"/>
                      <w:b w:val="0"/>
                      <w:i w:val="0"/>
                      <w:color w:val="FFFFFF"/>
                      <w:sz w:val="16"/>
                    </w:rPr>
                    <w:t>TechTonic Justice is a nonprofit that builds collective power to resist the harms AI and algorithmic systems inflict on low-income people nationwide. TTJ supports local justice movements to litigate, educate and organize, and helped secure the Arkansas Medicaid victory and the first-of-its-kind DOJ settlement over Pasco County predictive policing.</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11016"/>
            </w:tblGrid>
            <w:tr>
              <w:tc>
                <w:tcPr>
                  <w:tcW w:type="dxa" w:w="11016"/>
                  <w:shd w:fill="EC5E55"/>
                  <w:tcMar>
                    <w:top w:w="110" w:type="dxa"/>
                    <w:start w:w="120" w:type="dxa"/>
                    <w:bottom w:w="110" w:type="dxa"/>
                    <w:end w:w="120" w:type="dxa"/>
                  </w:tcMar>
                </w:tcPr>
                <w:p>
                  <w:pPr>
                    <w:spacing w:before="0" w:after="0" w:line="240" w:lineRule="auto"/>
                    <w:jc w:val="center"/>
                  </w:pPr>
                  <w:r>
                    <w:rPr>
                      <w:rFonts w:ascii="Noto Sans" w:hAnsi="Noto Sans" w:eastAsia="Noto Sans"/>
                      <w:b/>
                      <w:i w:val="0"/>
                      <w:color w:val="000000"/>
                      <w:sz w:val="20"/>
                    </w:rPr>
                    <w:t>QUESTIONS? REQUEST A BRIEFING.</w:t>
                  </w:r>
                </w:p>
                <w:p>
                  <w:pPr>
                    <w:keepNext w:val="0"/>
                    <w:spacing w:before="20" w:after="0" w:line="240" w:lineRule="auto"/>
                    <w:jc w:val="center"/>
                  </w:pPr>
                  <w:r>
                    <w:rPr>
                      <w:rFonts w:ascii="Noto Sans" w:hAnsi="Noto Sans" w:eastAsia="Noto Sans"/>
                      <w:b/>
                      <w:i w:val="0"/>
                      <w:color w:val="000000"/>
                      <w:sz w:val="19"/>
                    </w:rPr>
                    <w:t>techtonicjustice.org</w:t>
                  </w:r>
                </w:p>
              </w:tc>
            </w:tr>
          </w:tbl>
          <w:p/>
          <w:p>
            <w:pPr>
              <w:spacing w:before="200" w:after="80" w:line="240" w:lineRule="auto"/>
              <w:jc w:val="center"/>
            </w:pPr>
            <w:r>
              <w:rPr>
                <w:rFonts w:ascii="Noto Sans" w:hAnsi="Noto Sans" w:eastAsia="Noto Sans"/>
                <w:b/>
                <w:i w:val="0"/>
                <w:color w:val="FFFFFF"/>
                <w:sz w:val="16"/>
              </w:rPr>
              <w:t>Clarence Okoh  |  Susan Garcia Nofi  |  Kevin De Liban</w:t>
            </w:r>
          </w:p>
          <w:p>
            <w:pPr>
              <w:spacing w:before="0" w:after="100" w:line="240" w:lineRule="auto"/>
              <w:jc w:val="center"/>
            </w:pPr>
            <w:r>
              <w:rPr>
                <w:rFonts w:ascii="Noto Sans" w:hAnsi="Noto Sans" w:eastAsia="Noto Sans"/>
                <w:b/>
                <w:i w:val="0"/>
                <w:color w:val="FFFFFF"/>
                <w:sz w:val="24"/>
              </w:rPr>
              <w:t>Prevent. Protect. Repair.</w:t>
            </w:r>
          </w:p>
          <w:p>
            <w:pPr>
              <w:spacing w:before="0" w:after="0" w:line="240" w:lineRule="auto"/>
              <w:jc w:val="center"/>
            </w:pPr>
            <w:r>
              <w:rPr>
                <w:rFonts w:ascii="Noto Serif" w:hAnsi="Noto Serif" w:eastAsia="Noto Serif"/>
                <w:b w:val="0"/>
                <w:i w:val="0"/>
                <w:color w:val="FFFFFF"/>
                <w:sz w:val="14"/>
              </w:rPr>
              <w:t>This is a living document. The full Prevent, Protect, Repair framework is the primary source; where the two differ, the framework governs.</w:t>
            </w:r>
          </w:p>
        </w:tc>
      </w:tr>
    </w:tbl>
    <w:sectPr w:rsidR="00FC693F" w:rsidRPr="0006063C" w:rsidSect="00034616">
      <w:pgSz w:w="12240" w:h="15840"/>
      <w:pgMar w:top="216" w:right="173" w:bottom="216" w:left="173"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Noto Serif" w:hAnsi="Noto Serif" w:eastAsia="Noto Seri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