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al" w:hAnsi="Arial" w:eastAsia="Arial"/>
          <w:b/>
          <w:i w:val="0"/>
          <w:color w:val="17365D"/>
          <w:sz w:val="41"/>
        </w:rPr>
        <w:t>WHERE AI HARM SHOWS UP</w:t>
      </w:r>
    </w:p>
    <w:p>
      <w:pPr>
        <w:spacing w:after="60"/>
      </w:pPr>
      <w:r>
        <w:rPr>
          <w:rFonts w:ascii="Arial" w:hAnsi="Arial" w:eastAsia="Arial"/>
          <w:b/>
          <w:i w:val="0"/>
          <w:color w:val="008D9D"/>
          <w:sz w:val="21"/>
        </w:rPr>
        <w:t>Different sectors. Same underlying problem.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4E5D6C"/>
          <w:sz w:val="17"/>
        </w:rPr>
        <w:t xml:space="preserve">Across sectors, the clearest messages make four things visible: </w:t>
      </w:r>
      <w:r>
        <w:rPr>
          <w:rFonts w:ascii="Arial" w:hAnsi="Arial" w:eastAsia="Arial"/>
          <w:b/>
          <w:i w:val="0"/>
          <w:color w:val="17365D"/>
          <w:sz w:val="17"/>
        </w:rPr>
        <w:t>who is affected, who chose the system, what it did, and what the person can lose.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B9D8DB"/>
          <w:left w:val="single" w:sz="5" w:color="B9D8DB"/>
          <w:bottom w:val="single" w:sz="5" w:color="B9D8DB"/>
          <w:right w:val="single" w:sz="5" w:color="B9D8DB"/>
        </w:tblBorders>
      </w:tblPr>
      <w:tblGrid>
        <w:gridCol w:w="10527"/>
      </w:tblGrid>
      <w:tr>
        <w:trPr>
          <w:trHeight w:val="605" w:hRule="atLeast"/>
        </w:trPr>
        <w:tc>
          <w:tcPr>
            <w:tcW w:type="dxa" w:w="10527"/>
            <w:shd w:fill="EEF6F6"/>
            <w:tcMar>
              <w:top w:w="105" w:type="dxa"/>
              <w:start w:w="90" w:type="dxa"/>
              <w:bottom w:w="10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18"/>
              </w:rPr>
              <w:t>PERSON  +  DECISION-MAKER  +  ACTION  +  CONSEQUENCE</w:t>
            </w:r>
          </w:p>
        </w:tc>
      </w:tr>
    </w:tbl>
    <w:p>
      <w:pPr>
        <w:spacing w:after="100"/>
        <w:jc w:val="center"/>
      </w:pPr>
      <w:r>
        <w:rPr>
          <w:rFonts w:ascii="Arial" w:hAnsi="Arial" w:eastAsia="Arial"/>
          <w:b w:val="0"/>
          <w:i/>
          <w:color w:val="4E5D6C"/>
          <w:sz w:val="14"/>
        </w:rPr>
        <w:t>Use tested evidence where available. Applied examples below are not all verbatim survey items.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3E8"/>
          <w:left w:val="single" w:sz="4" w:color="D9E3E8"/>
          <w:bottom w:val="single" w:sz="4" w:color="D9E3E8"/>
          <w:right w:val="single" w:sz="4" w:color="D9E3E8"/>
          <w:insideH w:val="single" w:sz="4" w:color="D9E3E8"/>
          <w:insideV w:val="single" w:sz="4" w:color="D9E3E8"/>
        </w:tblBorders>
      </w:tblPr>
      <w:tblGrid>
        <w:gridCol w:w="1584"/>
        <w:gridCol w:w="4536"/>
        <w:gridCol w:w="4392"/>
      </w:tblGrid>
      <w:tr>
        <w:trPr>
          <w:trHeight w:val="547" w:hRule="atLeast"/>
        </w:trPr>
        <w:tc>
          <w:tcPr>
            <w:tcW w:type="dxa" w:w="3509"/>
            <w:shd w:fill="17365D"/>
            <w:tcMar>
              <w:top w:w="60" w:type="dxa"/>
              <w:start w:w="65" w:type="dxa"/>
              <w:bottom w:w="60" w:type="dxa"/>
              <w:end w:w="65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SECTOR</w:t>
            </w:r>
          </w:p>
        </w:tc>
        <w:tc>
          <w:tcPr>
            <w:tcW w:type="dxa" w:w="3509"/>
            <w:shd w:fill="17365D"/>
            <w:tcMar>
              <w:top w:w="60" w:type="dxa"/>
              <w:start w:w="65" w:type="dxa"/>
              <w:bottom w:w="60" w:type="dxa"/>
              <w:end w:w="65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MAKE THE HARM VISIBLE</w:t>
            </w:r>
          </w:p>
        </w:tc>
        <w:tc>
          <w:tcPr>
            <w:tcW w:type="dxa" w:w="3509"/>
            <w:shd w:fill="17365D"/>
            <w:tcMar>
              <w:top w:w="60" w:type="dxa"/>
              <w:start w:w="65" w:type="dxa"/>
              <w:bottom w:w="60" w:type="dxa"/>
              <w:end w:w="65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EVIDENCE / KEY QUESTION</w:t>
            </w:r>
          </w:p>
        </w:tc>
      </w:tr>
      <w:tr>
        <w:trPr>
          <w:trHeight w:val="1642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HEALTH</w:t>
              <w:br/>
              <w:t>CARE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Lead with: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“Your doctor says you need treatment. Your insurer’s automated system says no.”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+15.7 MaxDiff — strongest-tested harm.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73% extremely/very concerned.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Who can override the system? Can the patient reach a responsible human?</w:t>
            </w:r>
          </w:p>
        </w:tc>
      </w:tr>
      <w:tr>
        <w:trPr>
          <w:trHeight w:val="1642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PUBLIC</w:t>
              <w:br/>
              <w:t>BENEFITS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Lead with: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“A system falsely flags someone for fraud and the benefits they rely on stop.”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72% concerned about Social Security/disability being cut off.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71% about a false fraud accusation.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What evidence is required before support stops? How quickly can an error be reversed?</w:t>
            </w:r>
          </w:p>
        </w:tc>
      </w:tr>
      <w:tr>
        <w:trPr>
          <w:trHeight w:val="1670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HOUSING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Lead with: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“A faulty automated background check can cost someone an apartment.”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“Automated pricing can raise the rent without anyone explaining why.”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65% concerned about faulty background-check rejection.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67% about automated rent increases.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Can errors be corrected before housing is lost? Who is responsible?</w:t>
            </w:r>
          </w:p>
        </w:tc>
      </w:tr>
      <w:tr>
        <w:trPr>
          <w:trHeight w:val="1670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WORK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Lead with: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“Your employer uses AI to track what you do, shape your schedule or judge your performance.”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70% concerned about workplace monitoring.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70% about job rejection with no human involved.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53% upset about employer-controlled AI.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Can a worker see and challenge the score?</w:t>
            </w:r>
          </w:p>
        </w:tc>
      </w:tr>
      <w:tr>
        <w:trPr>
          <w:trHeight w:val="1642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EDUCATION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Lead with: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/>
                <w:color w:val="4E5D6C"/>
                <w:sz w:val="16"/>
              </w:rPr>
              <w:t>“A system falsely flags a child as a threat, and the family has to fight a decision they never understood.”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64% concerned about a child being falsely flagged as a school threat.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Who reviews the flag? Can the family challenge it? Can the record be corrected?</w:t>
            </w:r>
          </w:p>
        </w:tc>
      </w:tr>
      <w:tr>
        <w:trPr>
          <w:trHeight w:val="1699" w:hRule="atLeast"/>
        </w:trPr>
        <w:tc>
          <w:tcPr>
            <w:tcW w:type="dxa" w:w="1584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POLICING /</w:t>
              <w:br/>
              <w:t>PRISONS</w:t>
            </w:r>
          </w:p>
        </w:tc>
        <w:tc>
          <w:tcPr>
            <w:tcW w:type="dxa" w:w="4536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Apply the same structure: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person + institution + automated judgment + consequence.</w:t>
            </w:r>
          </w:p>
        </w:tc>
        <w:tc>
          <w:tcPr>
            <w:tcW w:type="dxa" w:w="4392"/>
            <w:vAlign w:val="center"/>
            <w:tcMar>
              <w:top w:w="135" w:type="dxa"/>
              <w:start w:w="72" w:type="dxa"/>
              <w:bottom w:w="135" w:type="dxa"/>
              <w:end w:w="72" w:type="dxa"/>
            </w:tcMar>
          </w:tcPr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Evidence note: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these surveys did not test a detailed policing/prison scenario comparable to health care, benefits or work.</w:t>
            </w:r>
          </w:p>
          <w:p>
            <w:pPr>
              <w:spacing w:after="28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6"/>
              </w:rPr>
              <w:t>Ask: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 xml:space="preserve"> What decision is being influenced? Can it be challenged? Who can stop the system?</w:t>
            </w:r>
          </w:p>
        </w:tc>
      </w:tr>
    </w:tbl>
    <w:p>
      <w:pPr>
        <w:spacing w:before="120" w:after="60"/>
      </w:pPr>
      <w:r>
        <w:rPr>
          <w:rFonts w:ascii="Arial" w:hAnsi="Arial" w:eastAsia="Arial"/>
          <w:b/>
          <w:i w:val="0"/>
          <w:color w:val="17365D"/>
          <w:sz w:val="22"/>
        </w:rPr>
        <w:t>ACROSS EVERY SECTOR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D8DB"/>
          <w:left w:val="single" w:sz="4" w:color="B9D8DB"/>
          <w:bottom w:val="single" w:sz="4" w:color="B9D8DB"/>
          <w:right w:val="single" w:sz="4" w:color="B9D8DB"/>
          <w:insideH w:val="single" w:sz="4" w:color="B9D8DB"/>
          <w:insideV w:val="single" w:sz="4" w:color="B9D8DB"/>
        </w:tblBorders>
      </w:tblPr>
      <w:tblGrid>
        <w:gridCol w:w="3509"/>
        <w:gridCol w:w="3509"/>
        <w:gridCol w:w="3509"/>
      </w:tblGrid>
      <w:tr>
        <w:trPr>
          <w:trHeight w:val="1123" w:hRule="atLeast"/>
        </w:trPr>
        <w:tc>
          <w:tcPr>
            <w:tcW w:type="dxa" w:w="3509"/>
            <w:shd w:fill="EEF6F6"/>
            <w:tcMar>
              <w:top w:w="135" w:type="dxa"/>
              <w:start w:w="80" w:type="dxa"/>
              <w:bottom w:w="135" w:type="dxa"/>
              <w:end w:w="80" w:type="dxa"/>
            </w:tcMar>
            <w:vAlign w:val="center"/>
          </w:tcPr>
          <w:p>
            <w:pPr>
              <w:spacing w:after="1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PREVENT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4"/>
              </w:rPr>
              <w:t>Should this automated use exist in the first place?</w:t>
            </w:r>
          </w:p>
        </w:tc>
        <w:tc>
          <w:tcPr>
            <w:tcW w:type="dxa" w:w="3509"/>
            <w:shd w:fill="EEF6F6"/>
            <w:tcMar>
              <w:top w:w="135" w:type="dxa"/>
              <w:start w:w="80" w:type="dxa"/>
              <w:bottom w:w="135" w:type="dxa"/>
              <w:end w:w="80" w:type="dxa"/>
            </w:tcMar>
            <w:vAlign w:val="center"/>
          </w:tcPr>
          <w:p>
            <w:pPr>
              <w:spacing w:after="1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PROTECT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4"/>
              </w:rPr>
              <w:t>What rights, human access and stop mechanisms exist while it is being used?</w:t>
            </w:r>
          </w:p>
        </w:tc>
        <w:tc>
          <w:tcPr>
            <w:tcW w:type="dxa" w:w="3509"/>
            <w:shd w:fill="EEF6F6"/>
            <w:tcMar>
              <w:top w:w="135" w:type="dxa"/>
              <w:start w:w="80" w:type="dxa"/>
              <w:bottom w:w="135" w:type="dxa"/>
              <w:end w:w="80" w:type="dxa"/>
            </w:tcMar>
            <w:vAlign w:val="center"/>
          </w:tcPr>
          <w:p>
            <w:pPr>
              <w:spacing w:after="1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>REPAIR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4"/>
              </w:rPr>
              <w:t>Can the decision be reversed and the person made whole after harm?</w:t>
            </w:r>
          </w:p>
        </w:tc>
      </w:tr>
    </w:tbl>
    <w:p>
      <w:pPr>
        <w:spacing w:before="100" w:after="40"/>
      </w:pPr>
      <w:r>
        <w:rPr>
          <w:rFonts w:ascii="Arial" w:hAnsi="Arial" w:eastAsia="Arial"/>
          <w:b/>
          <w:i w:val="0"/>
          <w:color w:val="17365D"/>
          <w:sz w:val="15"/>
        </w:rPr>
        <w:t xml:space="preserve">WORDS THAT MAKE THE HARM VISIBLE  </w:t>
      </w:r>
      <w:r>
        <w:rPr>
          <w:rFonts w:ascii="Arial" w:hAnsi="Arial" w:eastAsia="Arial"/>
          <w:b w:val="0"/>
          <w:i w:val="0"/>
          <w:color w:val="4E5D6C"/>
          <w:sz w:val="15"/>
        </w:rPr>
        <w:t>deny · cut off · reject · flag · monitor · track · charge · block · accuse · rank · score</w:t>
      </w:r>
    </w:p>
    <w:p>
      <w:pPr>
        <w:spacing w:before="80" w:after="0"/>
        <w:jc w:val="center"/>
      </w:pPr>
      <w:r>
        <w:rPr>
          <w:rFonts w:ascii="Arial" w:hAnsi="Arial" w:eastAsia="Arial"/>
          <w:b/>
          <w:i w:val="0"/>
          <w:color w:val="17365D"/>
          <w:sz w:val="18"/>
        </w:rPr>
        <w:t>DON’T START WITH THE TECHNOLOGY. Start with the decision, the person it affects, the institution that chose it, and what is at stake.</w:t>
      </w:r>
    </w:p>
    <w:sectPr w:rsidR="00FC693F" w:rsidRPr="0006063C" w:rsidSect="00034616">
      <w:pgSz w:w="11909" w:h="16834"/>
      <w:pgMar w:top="576" w:right="691" w:bottom="576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5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