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 w:eastAsia="Arial"/>
          <w:b/>
          <w:i w:val="0"/>
          <w:color w:val="17365D"/>
          <w:sz w:val="45"/>
        </w:rPr>
        <w:t>IT’S NOT ABOUT AI</w:t>
      </w:r>
    </w:p>
    <w:p>
      <w:pPr>
        <w:spacing w:after="80"/>
      </w:pPr>
      <w:r>
        <w:rPr>
          <w:rFonts w:ascii="Arial" w:hAnsi="Arial" w:eastAsia="Arial"/>
          <w:b/>
          <w:i w:val="0"/>
          <w:color w:val="008D9D"/>
          <w:sz w:val="24"/>
        </w:rPr>
        <w:t>It’s about who decides, what can be taken away, and who is responsible.</w:t>
      </w:r>
    </w:p>
    <w:p>
      <w:pPr>
        <w:spacing w:after="120"/>
      </w:pPr>
      <w:r>
        <w:rPr>
          <w:rFonts w:ascii="Arial" w:hAnsi="Arial" w:eastAsia="Arial"/>
          <w:b w:val="0"/>
          <w:i/>
          <w:color w:val="4E5D6C"/>
          <w:sz w:val="19"/>
        </w:rPr>
        <w:t>What six rounds of message testing mean for policymakers</w:t>
      </w:r>
    </w:p>
    <w:p>
      <w:pPr>
        <w:spacing w:after="140" w:line="254" w:lineRule="auto"/>
      </w:pPr>
      <w:r>
        <w:rPr>
          <w:rFonts w:ascii="Arial" w:hAnsi="Arial" w:eastAsia="Arial"/>
          <w:b/>
          <w:i w:val="0"/>
          <w:color w:val="17365D"/>
          <w:sz w:val="18"/>
        </w:rPr>
        <w:t xml:space="preserve">The core finding: </w:t>
      </w:r>
      <w:r>
        <w:rPr>
          <w:rFonts w:ascii="Arial" w:hAnsi="Arial" w:eastAsia="Arial"/>
          <w:b w:val="0"/>
          <w:i w:val="0"/>
          <w:color w:val="4E5D6C"/>
          <w:sz w:val="18"/>
        </w:rPr>
        <w:t xml:space="preserve">voters react most strongly when automated systems are tied to a concrete decision that can affect health care, benefits, housing, work, prices or access to a human being. </w:t>
      </w:r>
      <w:r>
        <w:rPr>
          <w:rFonts w:ascii="Arial" w:hAnsi="Arial" w:eastAsia="Arial"/>
          <w:b/>
          <w:i w:val="0"/>
          <w:color w:val="17365D"/>
          <w:sz w:val="18"/>
        </w:rPr>
        <w:t>The policy question is not simply “AI: yes or no?” It is where automated systems should have decision-making power, under what conditions, with what safeguards, and who is responsible when harm occurs.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98"/>
        <w:gridCol w:w="5098"/>
      </w:tblGrid>
      <w:tr>
        <w:tc>
          <w:tcPr>
            <w:tcW w:type="dxa" w:w="5292"/>
            <w:tcMar>
              <w:top w:w="0" w:type="dxa"/>
              <w:start w:w="70" w:type="dxa"/>
              <w:bottom w:w="0" w:type="dxa"/>
              <w:end w:w="70" w:type="dxa"/>
            </w:tcMar>
            <w:vAlign w:val="top"/>
          </w:tcPr>
          <w:p>
            <w:pPr>
              <w:spacing w:after="0"/>
            </w:pPr>
          </w:p>
          <w:p>
            <w:pPr>
              <w:spacing w:before="0" w:after="44" w:line="24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24"/>
              </w:rPr>
              <w:t>FIVE THINGS POLICYMAKERS SHOULD KNOW</w:t>
            </w:r>
          </w:p>
          <w:p>
            <w:pPr>
              <w:spacing w:before="20" w:after="44" w:line="240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20"/>
              </w:rPr>
              <w:t>1. The issue is power, not the technology alone.</w:t>
            </w:r>
          </w:p>
          <w:p>
            <w:pPr>
              <w:spacing w:before="0" w:after="56" w:line="25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Concern rises when an automated system can deny, remove, price, monitor or control something important. The strongest-tested harm was insurer AI denying doctor-recommended care (+15.7 MaxDiff).</w:t>
            </w:r>
          </w:p>
          <w:p>
            <w:pPr>
              <w:spacing w:before="20" w:after="44" w:line="240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20"/>
              </w:rPr>
              <w:t>2. Strong guardrails received strong support.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79–80% — off switches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79–80% — proof of safety before release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77–81% — meaningful penalties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70–80% — bans on some high-stakes uses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74–75% — community boards with real/legal authority</w:t>
            </w:r>
          </w:p>
          <w:p>
            <w:pPr>
              <w:spacing w:before="0" w:after="52" w:line="25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>Do not assume only voluntary or incremental measures will be publicly acceptable.</w:t>
            </w:r>
          </w:p>
          <w:p>
            <w:pPr>
              <w:spacing w:before="20" w:after="44" w:line="240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20"/>
              </w:rPr>
              <w:t>3. Lead with the specific harm.</w:t>
            </w:r>
          </w:p>
          <w:p>
            <w:pPr>
              <w:spacing w:after="16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 xml:space="preserve">Instead of: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“How should we regulate AI?”</w:t>
            </w:r>
          </w:p>
          <w:p>
            <w:pPr>
              <w:spacing w:after="36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 xml:space="preserve">Ask: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“Should an insurer be able to rely on an automated system to deny doctor-recommended treatment?”</w:t>
            </w:r>
          </w:p>
          <w:tbl>
            <w:tblPr>
              <w:tblW w:type="auto" w:w="0"/>
              <w:jc w:val="left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292"/>
            </w:tblGrid>
            <w:tr>
              <w:tc>
                <w:tcPr>
                  <w:tcW w:type="dxa" w:w="5292"/>
                  <w:shd w:fill="EAF5F5"/>
                  <w:tcMar>
                    <w:top w:w="95" w:type="dxa"/>
                    <w:start w:w="100" w:type="dxa"/>
                    <w:bottom w:w="95" w:type="dxa"/>
                    <w:end w:w="100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365D"/>
                      <w:sz w:val="17"/>
                    </w:rPr>
                    <w:t>PERSON + DECISION-MAKER + ACTION + CONSEQUENCE</w:t>
                  </w:r>
                </w:p>
              </w:tc>
            </w:tr>
          </w:tbl>
          <w:p/>
          <w:p>
            <w:pPr>
              <w:spacing w:before="0" w:after="50" w:line="25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Concrete examples are easier to evaluate than abstract language about AI, accountability or bias.</w:t>
            </w:r>
          </w:p>
          <w:p>
            <w:pPr>
              <w:spacing w:before="20" w:after="44" w:line="240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20"/>
              </w:rPr>
              <w:t>4. Name the institution — but focus on the choice.</w:t>
            </w:r>
          </w:p>
          <w:p>
            <w:pPr>
              <w:spacing w:before="0" w:after="32" w:line="25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A voter can trust an employer, landlord or public agency and still reject a particular automated power. Naming the decision-maker does not require attacking the institution.</w:t>
            </w:r>
          </w:p>
          <w:tbl>
            <w:tblPr>
              <w:tblW w:type="auto" w:w="0"/>
              <w:jc w:val="left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292"/>
            </w:tblGrid>
            <w:tr>
              <w:tc>
                <w:tcPr>
                  <w:tcW w:type="dxa" w:w="5292"/>
                  <w:shd w:fill="EAF5F5"/>
                  <w:tcMar>
                    <w:top w:w="95" w:type="dxa"/>
                    <w:start w:w="100" w:type="dxa"/>
                    <w:bottom w:w="95" w:type="dxa"/>
                    <w:end w:w="100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365D"/>
                      <w:sz w:val="17"/>
                    </w:rPr>
                    <w:t>Ask: Was this an appropriate use of automated decision-making?</w:t>
                  </w:r>
                </w:p>
              </w:tc>
            </w:tr>
          </w:tbl>
          <w:p/>
          <w:p>
            <w:pPr>
              <w:spacing w:before="54" w:after="44" w:line="240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20"/>
              </w:rPr>
              <w:t>5. Be precise about bias and discrimination.</w:t>
            </w:r>
          </w:p>
          <w:p>
            <w:pPr>
              <w:spacing w:before="0" w:after="28" w:line="25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“Bias and discrimination” performed less strongly as a stand-alone frame than concrete harms. That does not mean discrimination is unimportant. The testing did not establish how a concrete harm + disparity message would perform.</w:t>
            </w:r>
          </w:p>
          <w:p>
            <w:pPr>
              <w:spacing w:before="0" w:after="0" w:line="25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>Concrete harm first. Then show the disparity where reliable evidence supports it.</w:t>
            </w:r>
          </w:p>
        </w:tc>
        <w:tc>
          <w:tcPr>
            <w:tcW w:type="dxa" w:w="5292"/>
            <w:tcMar>
              <w:top w:w="0" w:type="dxa"/>
              <w:start w:w="70" w:type="dxa"/>
              <w:bottom w:w="0" w:type="dxa"/>
              <w:end w:w="70" w:type="dxa"/>
            </w:tcMar>
            <w:vAlign w:val="top"/>
          </w:tcPr>
          <w:p>
            <w:pPr>
              <w:spacing w:after="0"/>
            </w:pPr>
          </w:p>
          <w:p>
            <w:pPr>
              <w:spacing w:before="0" w:after="44" w:line="24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24"/>
              </w:rPr>
              <w:t>THE AWARENESS GAP</w:t>
            </w:r>
          </w:p>
          <w:p>
            <w:pPr>
              <w:spacing w:before="0" w:after="30" w:line="25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>What voters mention first is not always what worries them most once specific uses are visible.</w:t>
            </w:r>
          </w:p>
          <w:p>
            <w:pPr>
              <w:spacing w:after="24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 xml:space="preserve">Without examples: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privacy / surveillance 20% · job loss 16% · misinformation/deepfakes 10%</w:t>
            </w:r>
          </w:p>
          <w:p>
            <w:pPr>
              <w:spacing w:after="36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 xml:space="preserve">With concrete examples: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15 high-stakes scenarios drew 62–73% extremely/very concerned.</w:t>
            </w:r>
          </w:p>
          <w:p>
            <w:pPr>
              <w:spacing w:before="0" w:after="22" w:line="250" w:lineRule="auto"/>
            </w:pPr>
            <w:r>
              <w:rPr>
                <w:rFonts w:ascii="Arial" w:hAnsi="Arial" w:eastAsia="Arial"/>
                <w:b/>
                <w:i w:val="0"/>
                <w:color w:val="008D9D"/>
                <w:sz w:val="17"/>
              </w:rPr>
              <w:t>Policy opportunity: make hidden decision-making visible.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Where is the system being used?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Who chose to use it?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What decision does it influence?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What can someone lose?</w:t>
            </w:r>
          </w:p>
          <w:p>
            <w:pPr>
              <w:spacing w:after="18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Can they challenge or reverse the decision?</w:t>
            </w:r>
          </w:p>
          <w:p>
            <w:pPr>
              <w:spacing w:before="66" w:after="44" w:line="24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PREVENT. PROTECT. REPAIR.</w:t>
            </w:r>
          </w:p>
          <w:p>
            <w:pPr>
              <w:spacing w:before="0" w:after="30" w:line="25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The strongest three-word formulation tested was Prevent, Protect, Repair (+24.7 MaxDiff).</w:t>
            </w:r>
          </w:p>
          <w:p>
            <w:pPr>
              <w:spacing w:after="26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 xml:space="preserve">PREVENT —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Should this use be allowed? What safety proof is required?</w:t>
            </w:r>
          </w:p>
          <w:p>
            <w:pPr>
              <w:spacing w:after="26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 xml:space="preserve">PROTECT —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Who is responsible? Can the system be stopped? Can a person challenge the result?</w:t>
            </w:r>
          </w:p>
          <w:p>
            <w:pPr>
              <w:spacing w:after="56" w:line="245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17"/>
              </w:rPr>
              <w:t xml:space="preserve">REPAIR —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7"/>
              </w:rPr>
              <w:t>Can the decision be reversed, records corrected, losses restored and responsibility enforced?</w:t>
            </w:r>
          </w:p>
          <w:p>
            <w:pPr>
              <w:spacing w:before="44" w:after="44" w:line="24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22"/>
              </w:rPr>
              <w:t>QUESTIONS FOR ANY BILL, RULE OR OVERSIGHT ACTION</w:t>
            </w:r>
          </w:p>
          <w:p>
            <w:pPr>
              <w:spacing w:after="16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What exact decision is being automated or shaped?</w:t>
            </w:r>
          </w:p>
          <w:p>
            <w:pPr>
              <w:spacing w:after="16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Who is legally responsible for that decision?</w:t>
            </w:r>
          </w:p>
          <w:p>
            <w:pPr>
              <w:spacing w:after="16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What must be proven before deployment?</w:t>
            </w:r>
          </w:p>
          <w:p>
            <w:pPr>
              <w:spacing w:after="16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What uses should be off-limits?</w:t>
            </w:r>
          </w:p>
          <w:p>
            <w:pPr>
              <w:spacing w:after="16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Can a person reach a responsible human?</w:t>
            </w:r>
          </w:p>
          <w:p>
            <w:pPr>
              <w:spacing w:after="16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Is there an off switch or equivalent stop mechanism?</w:t>
            </w:r>
          </w:p>
          <w:p>
            <w:pPr>
              <w:spacing w:after="16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How can the decision be challenged?</w:t>
            </w:r>
          </w:p>
          <w:p>
            <w:pPr>
              <w:spacing w:after="16" w:line="240" w:lineRule="auto"/>
              <w:ind w:left="173" w:hanging="144"/>
            </w:pPr>
            <w:r>
              <w:rPr>
                <w:rFonts w:ascii="Arial" w:hAnsi="Arial" w:eastAsia="Arial"/>
                <w:b/>
                <w:i w:val="0"/>
                <w:color w:val="008D9D"/>
                <w:sz w:val="16"/>
              </w:rPr>
              <w:t xml:space="preserve">• </w:t>
            </w: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What does meaningful repair look like after harm?</w:t>
            </w:r>
          </w:p>
          <w:p>
            <w:pPr>
              <w:spacing w:before="60" w:after="44" w:line="24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20"/>
              </w:rPr>
              <w:t>MIXED-ROOM / CROSS-PARTISAN NOTE</w:t>
            </w:r>
          </w:p>
          <w:p>
            <w:pPr>
              <w:spacing w:before="0" w:after="54" w:line="250" w:lineRule="auto"/>
            </w:pPr>
            <w:r>
              <w:rPr>
                <w:rFonts w:ascii="Arial" w:hAnsi="Arial" w:eastAsia="Arial"/>
                <w:b w:val="0"/>
                <w:i w:val="0"/>
                <w:color w:val="4E5D6C"/>
                <w:sz w:val="16"/>
              </w:rPr>
              <w:t>Prevent, Protect, Repair performed strongly among Democrats, Independents and Republicans in the tested round. Do not generalise that to every finding: not every result was tested by party.</w:t>
            </w:r>
          </w:p>
          <w:p>
            <w:pPr>
              <w:spacing w:before="40" w:after="44" w:line="240" w:lineRule="auto"/>
            </w:pPr>
            <w:r>
              <w:rPr>
                <w:rFonts w:ascii="Arial" w:hAnsi="Arial" w:eastAsia="Arial"/>
                <w:b/>
                <w:i w:val="0"/>
                <w:color w:val="17365D"/>
                <w:sz w:val="21"/>
              </w:rPr>
              <w:t>ONE SENTENCE TO REMEMBER</w:t>
            </w:r>
          </w:p>
          <w:tbl>
            <w:tblPr>
              <w:tblW w:type="auto" w:w="0"/>
              <w:jc w:val="left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292"/>
            </w:tblGrid>
            <w:tr>
              <w:tc>
                <w:tcPr>
                  <w:tcW w:type="dxa" w:w="5292"/>
                  <w:shd w:fill="EAF5F5"/>
                  <w:tcMar>
                    <w:top w:w="95" w:type="dxa"/>
                    <w:start w:w="100" w:type="dxa"/>
                    <w:bottom w:w="95" w:type="dxa"/>
                    <w:end w:w="100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17365D"/>
                      <w:sz w:val="17"/>
                    </w:rPr>
                    <w:t>Don’t ask only “How should we regulate AI?” Ask where automated systems should have decision-making power, under what conditions, with what protections, and what happens when they cause harm.</w:t>
                  </w:r>
                </w:p>
              </w:tc>
            </w:tr>
          </w:tbl>
          <w:p/>
        </w:tc>
      </w:tr>
    </w:tbl>
    <w:p>
      <w:pPr>
        <w:spacing w:before="120" w:after="0"/>
        <w:jc w:val="center"/>
      </w:pPr>
      <w:r>
        <w:rPr>
          <w:rFonts w:ascii="Arial" w:hAnsi="Arial" w:eastAsia="Arial"/>
          <w:b w:val="0"/>
          <w:i w:val="0"/>
          <w:color w:val="4E5D6C"/>
          <w:sz w:val="14"/>
        </w:rPr>
        <w:t>TechTonic Justice + DFP · Message Testing · Policymaker Cheat Sheet · Working Copy</w:t>
      </w:r>
    </w:p>
    <w:sectPr w:rsidR="00FC693F" w:rsidRPr="0006063C" w:rsidSect="00034616">
      <w:pgSz w:w="11909" w:h="16834"/>
      <w:pgMar w:top="547" w:right="662" w:bottom="547" w:left="6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8" w:line="25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